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86" w:rsidRPr="00AC4069" w:rsidRDefault="004A6F86" w:rsidP="008C6B00">
      <w:pPr>
        <w:spacing w:line="280" w:lineRule="exact"/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ПОЛОЖЕНИЕ</w:t>
      </w:r>
    </w:p>
    <w:p w:rsidR="004A6F86" w:rsidRDefault="004A6F86" w:rsidP="008C6B00">
      <w:pPr>
        <w:spacing w:line="280" w:lineRule="exact"/>
        <w:jc w:val="center"/>
        <w:rPr>
          <w:b/>
          <w:sz w:val="28"/>
          <w:szCs w:val="28"/>
        </w:rPr>
      </w:pPr>
      <w:r w:rsidRPr="00AC4069">
        <w:rPr>
          <w:b/>
          <w:sz w:val="28"/>
          <w:szCs w:val="28"/>
        </w:rPr>
        <w:t>о порядке установления выплат компенсационного характера в</w:t>
      </w:r>
      <w:r w:rsidR="00237144">
        <w:rPr>
          <w:b/>
          <w:sz w:val="28"/>
          <w:szCs w:val="28"/>
        </w:rPr>
        <w:t xml:space="preserve"> </w:t>
      </w:r>
      <w:r w:rsidRPr="000D2437">
        <w:rPr>
          <w:b/>
          <w:sz w:val="28"/>
          <w:szCs w:val="28"/>
        </w:rPr>
        <w:t>государственно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бюджетно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образовательно</w:t>
      </w:r>
      <w:r>
        <w:rPr>
          <w:b/>
          <w:sz w:val="28"/>
          <w:szCs w:val="28"/>
        </w:rPr>
        <w:t>м</w:t>
      </w:r>
      <w:r w:rsidRPr="000D243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и</w:t>
      </w:r>
      <w:r w:rsidRPr="000D2437">
        <w:rPr>
          <w:b/>
          <w:sz w:val="28"/>
          <w:szCs w:val="28"/>
        </w:rPr>
        <w:t xml:space="preserve"> для детей, нуждающихся в психолого-педагогической и медико-социальной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4A6F86" w:rsidRPr="00B51E25" w:rsidRDefault="004A6F86" w:rsidP="008C6B00">
      <w:pPr>
        <w:spacing w:line="280" w:lineRule="exact"/>
        <w:jc w:val="center"/>
        <w:rPr>
          <w:b/>
          <w:i/>
        </w:rPr>
      </w:pPr>
    </w:p>
    <w:p w:rsidR="004A6F86" w:rsidRPr="0012730A" w:rsidRDefault="004A6F86" w:rsidP="008C6B00">
      <w:pPr>
        <w:numPr>
          <w:ilvl w:val="0"/>
          <w:numId w:val="1"/>
        </w:numPr>
        <w:spacing w:line="280" w:lineRule="exact"/>
        <w:jc w:val="center"/>
        <w:rPr>
          <w:b/>
          <w:sz w:val="28"/>
          <w:szCs w:val="28"/>
        </w:rPr>
      </w:pPr>
      <w:r w:rsidRPr="0012730A">
        <w:rPr>
          <w:b/>
          <w:sz w:val="28"/>
          <w:szCs w:val="28"/>
        </w:rPr>
        <w:t>ОБЩИЕ ПОЛОЖЕНИЯ</w:t>
      </w:r>
    </w:p>
    <w:p w:rsidR="004A6F86" w:rsidRPr="0012730A" w:rsidRDefault="004A6F86" w:rsidP="008C6B00">
      <w:pPr>
        <w:spacing w:line="280" w:lineRule="exact"/>
        <w:ind w:left="1080"/>
        <w:jc w:val="center"/>
        <w:rPr>
          <w:b/>
          <w:sz w:val="28"/>
          <w:szCs w:val="28"/>
        </w:rPr>
      </w:pPr>
    </w:p>
    <w:p w:rsidR="004A6F86" w:rsidRPr="007D71CC" w:rsidRDefault="004A6F86" w:rsidP="008C6B00">
      <w:pPr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1.1.</w:t>
      </w:r>
      <w:r>
        <w:rPr>
          <w:sz w:val="26"/>
          <w:szCs w:val="26"/>
        </w:rPr>
        <w:tab/>
      </w:r>
      <w:r w:rsidRPr="00761031">
        <w:rPr>
          <w:sz w:val="28"/>
          <w:szCs w:val="28"/>
        </w:rPr>
        <w:t>Настоящее Положение определяет порядок установления и размер выплат компенсационного характера работникам</w:t>
      </w:r>
      <w:r w:rsidR="00237144">
        <w:rPr>
          <w:sz w:val="28"/>
          <w:szCs w:val="28"/>
        </w:rPr>
        <w:t xml:space="preserve"> </w:t>
      </w:r>
      <w:r>
        <w:rPr>
          <w:rFonts w:cs="Tahoma"/>
          <w:color w:val="000000"/>
          <w:sz w:val="28"/>
          <w:szCs w:val="28"/>
        </w:rPr>
        <w:t>ГБОУ «Психологический центр» г. Михайловска</w:t>
      </w:r>
      <w:r w:rsidRPr="007D71CC">
        <w:rPr>
          <w:sz w:val="26"/>
          <w:szCs w:val="26"/>
        </w:rPr>
        <w:t>.</w:t>
      </w:r>
    </w:p>
    <w:p w:rsidR="004A6F86" w:rsidRPr="009B00D5" w:rsidRDefault="004A6F86" w:rsidP="008C6B00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7D71CC">
        <w:rPr>
          <w:sz w:val="26"/>
          <w:szCs w:val="26"/>
        </w:rPr>
        <w:tab/>
      </w:r>
      <w:r w:rsidRPr="00761031">
        <w:rPr>
          <w:rFonts w:ascii="Times New Roman" w:hAnsi="Times New Roman"/>
          <w:sz w:val="26"/>
          <w:szCs w:val="26"/>
        </w:rPr>
        <w:t>1.2.</w:t>
      </w:r>
      <w:r>
        <w:rPr>
          <w:sz w:val="26"/>
          <w:szCs w:val="26"/>
        </w:rPr>
        <w:tab/>
      </w:r>
      <w:r w:rsidR="00AB38BF" w:rsidRPr="00AE3EF6">
        <w:rPr>
          <w:rFonts w:ascii="Times New Roman" w:hAnsi="Times New Roman"/>
          <w:sz w:val="28"/>
          <w:szCs w:val="28"/>
        </w:rPr>
        <w:t>Выплаты компенсационного характера устанавливаются к должностным окладам, ставкам заработной платы работников, если иное не установлено федеральным законодательством, нормативными правовыми актами Ставропольского края</w:t>
      </w:r>
      <w:r w:rsidR="00AB38BF">
        <w:rPr>
          <w:rFonts w:ascii="Times New Roman" w:hAnsi="Times New Roman"/>
          <w:sz w:val="28"/>
          <w:szCs w:val="28"/>
        </w:rPr>
        <w:t>.</w:t>
      </w:r>
    </w:p>
    <w:p w:rsidR="004A6F86" w:rsidRPr="009B00D5" w:rsidRDefault="004A6F86" w:rsidP="008C6B00">
      <w:pPr>
        <w:pStyle w:val="a5"/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9B00D5">
        <w:rPr>
          <w:rStyle w:val="FontStyle15"/>
          <w:sz w:val="28"/>
          <w:szCs w:val="28"/>
        </w:rPr>
        <w:tab/>
      </w:r>
    </w:p>
    <w:p w:rsidR="004A6F86" w:rsidRPr="0065206F" w:rsidRDefault="004A6F86" w:rsidP="008C6B00">
      <w:pPr>
        <w:spacing w:line="280" w:lineRule="exact"/>
        <w:jc w:val="center"/>
        <w:rPr>
          <w:rFonts w:cs="Tahoma"/>
          <w:b/>
          <w:kern w:val="1"/>
          <w:sz w:val="28"/>
        </w:rPr>
      </w:pPr>
      <w:r w:rsidRPr="0065206F">
        <w:rPr>
          <w:rFonts w:cs="Tahoma"/>
          <w:b/>
          <w:kern w:val="1"/>
          <w:sz w:val="28"/>
          <w:lang w:val="en-US"/>
        </w:rPr>
        <w:t>II</w:t>
      </w:r>
      <w:r w:rsidRPr="0065206F">
        <w:rPr>
          <w:rFonts w:cs="Tahoma"/>
          <w:b/>
          <w:kern w:val="1"/>
          <w:sz w:val="28"/>
        </w:rPr>
        <w:t>. ВЫПЛАТЫ КОМПЕНСАЦИОННОГО ХАРАКТЕРА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kern w:val="1"/>
          <w:sz w:val="28"/>
        </w:rPr>
      </w:pPr>
    </w:p>
    <w:p w:rsidR="00237144" w:rsidRDefault="004A6F86" w:rsidP="008C6B00">
      <w:pPr>
        <w:spacing w:line="280" w:lineRule="exact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rFonts w:cs="Tahoma"/>
          <w:color w:val="000000"/>
          <w:sz w:val="28"/>
          <w:szCs w:val="28"/>
        </w:rPr>
        <w:t xml:space="preserve">2.1. </w:t>
      </w:r>
      <w:r w:rsidR="00237144" w:rsidRPr="00237144">
        <w:rPr>
          <w:color w:val="000000"/>
          <w:sz w:val="28"/>
          <w:szCs w:val="28"/>
          <w:shd w:val="clear" w:color="auto" w:fill="FFFFFF"/>
        </w:rPr>
        <w:t xml:space="preserve">Выплаты компенсационного характера </w:t>
      </w:r>
      <w:r w:rsidR="00237144">
        <w:rPr>
          <w:color w:val="000000"/>
          <w:sz w:val="28"/>
          <w:szCs w:val="28"/>
          <w:shd w:val="clear" w:color="auto" w:fill="FFFFFF"/>
        </w:rPr>
        <w:t xml:space="preserve"> </w:t>
      </w:r>
      <w:r w:rsidR="00237144">
        <w:rPr>
          <w:rFonts w:cs="Tahoma"/>
          <w:color w:val="000000"/>
          <w:sz w:val="28"/>
          <w:szCs w:val="28"/>
        </w:rPr>
        <w:t>в</w:t>
      </w:r>
      <w:r w:rsidR="00237144" w:rsidRPr="00237144">
        <w:rPr>
          <w:rFonts w:cs="Tahoma"/>
          <w:color w:val="000000"/>
          <w:sz w:val="28"/>
          <w:szCs w:val="28"/>
        </w:rPr>
        <w:t xml:space="preserve"> ГБОУ «Психологический центр» г. Михайловска </w:t>
      </w:r>
      <w:r w:rsidR="00237144" w:rsidRPr="00237144">
        <w:rPr>
          <w:color w:val="000000"/>
          <w:sz w:val="28"/>
          <w:szCs w:val="28"/>
          <w:shd w:val="clear" w:color="auto" w:fill="FFFFFF"/>
        </w:rPr>
        <w:t>устанавливаются к должностным окладам, ставкам заработной платы работников</w:t>
      </w:r>
      <w:r w:rsidR="00AB38BF">
        <w:rPr>
          <w:color w:val="000000"/>
          <w:sz w:val="28"/>
          <w:szCs w:val="28"/>
          <w:shd w:val="clear" w:color="auto" w:fill="FFFFFF"/>
        </w:rPr>
        <w:t>,</w:t>
      </w:r>
      <w:r w:rsidR="00237144" w:rsidRPr="00237144">
        <w:rPr>
          <w:color w:val="000000"/>
          <w:sz w:val="28"/>
          <w:szCs w:val="28"/>
          <w:shd w:val="clear" w:color="auto" w:fill="FFFFFF"/>
        </w:rPr>
        <w:t xml:space="preserve"> с учетом </w:t>
      </w:r>
      <w:r w:rsidR="00AB38BF">
        <w:rPr>
          <w:color w:val="000000"/>
          <w:sz w:val="28"/>
          <w:szCs w:val="28"/>
          <w:shd w:val="clear" w:color="auto" w:fill="FFFFFF"/>
        </w:rPr>
        <w:t xml:space="preserve">установленных </w:t>
      </w:r>
      <w:r w:rsidR="00237144" w:rsidRPr="00237144">
        <w:rPr>
          <w:color w:val="000000"/>
          <w:sz w:val="28"/>
          <w:szCs w:val="28"/>
          <w:shd w:val="clear" w:color="auto" w:fill="FFFFFF"/>
        </w:rPr>
        <w:t>повышающих коэффициентов</w:t>
      </w:r>
      <w:r w:rsidR="00237144">
        <w:rPr>
          <w:rStyle w:val="s1"/>
          <w:sz w:val="28"/>
          <w:szCs w:val="28"/>
          <w:shd w:val="clear" w:color="auto" w:fill="FFFFFF"/>
        </w:rPr>
        <w:t xml:space="preserve">, </w:t>
      </w:r>
      <w:r w:rsidR="00237144" w:rsidRPr="00237144">
        <w:rPr>
          <w:color w:val="000000"/>
          <w:sz w:val="28"/>
          <w:szCs w:val="28"/>
          <w:shd w:val="clear" w:color="auto" w:fill="FFFFFF"/>
        </w:rPr>
        <w:t>если иное не установлено федеральным законодательством, нормативными и правовыми актами Ставропольского края</w:t>
      </w:r>
      <w:r w:rsidR="00237144">
        <w:rPr>
          <w:color w:val="000000"/>
          <w:sz w:val="22"/>
          <w:szCs w:val="22"/>
          <w:shd w:val="clear" w:color="auto" w:fill="FFFFFF"/>
        </w:rPr>
        <w:t>.</w:t>
      </w:r>
    </w:p>
    <w:p w:rsidR="00237144" w:rsidRPr="00237144" w:rsidRDefault="00237144" w:rsidP="008C6B00">
      <w:pPr>
        <w:spacing w:line="280" w:lineRule="exact"/>
        <w:ind w:firstLine="709"/>
        <w:jc w:val="both"/>
        <w:rPr>
          <w:rFonts w:cs="Tahoma"/>
          <w:color w:val="000000"/>
          <w:sz w:val="28"/>
          <w:szCs w:val="28"/>
        </w:rPr>
      </w:pPr>
      <w:r w:rsidRPr="00237144">
        <w:rPr>
          <w:color w:val="000000"/>
          <w:sz w:val="28"/>
          <w:szCs w:val="28"/>
          <w:shd w:val="clear" w:color="auto" w:fill="FFFFFF"/>
        </w:rPr>
        <w:t>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нормативными правовыми актами Ставропольского края, содержащими нормы трудового права, коллективным договор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237144">
        <w:rPr>
          <w:color w:val="000000"/>
          <w:sz w:val="28"/>
          <w:szCs w:val="28"/>
          <w:shd w:val="clear" w:color="auto" w:fill="FFFFFF"/>
        </w:rPr>
        <w:t xml:space="preserve"> и соглашениями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A6F86" w:rsidRDefault="00237144" w:rsidP="008C6B00">
      <w:pPr>
        <w:spacing w:line="280" w:lineRule="exact"/>
        <w:ind w:firstLine="709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У</w:t>
      </w:r>
      <w:r w:rsidR="004A6F86">
        <w:rPr>
          <w:rFonts w:cs="Tahoma"/>
          <w:color w:val="000000"/>
          <w:sz w:val="28"/>
          <w:szCs w:val="28"/>
        </w:rPr>
        <w:t>станавливаются следующие выплаты компенсационного характера:</w:t>
      </w:r>
    </w:p>
    <w:p w:rsidR="004A6F86" w:rsidRDefault="004A6F86" w:rsidP="008C6B00">
      <w:pPr>
        <w:spacing w:line="280" w:lineRule="exact"/>
        <w:ind w:firstLine="708"/>
        <w:jc w:val="both"/>
        <w:rPr>
          <w:rFonts w:cs="Tahoma"/>
          <w:sz w:val="28"/>
        </w:rPr>
      </w:pPr>
      <w:r>
        <w:rPr>
          <w:rFonts w:cs="Tahoma"/>
          <w:kern w:val="1"/>
          <w:sz w:val="28"/>
        </w:rPr>
        <w:t>2.1.1. </w:t>
      </w:r>
      <w:r w:rsidR="00AB38BF">
        <w:rPr>
          <w:sz w:val="28"/>
          <w:szCs w:val="28"/>
        </w:rPr>
        <w:t>Выплаты за выполнение работ в других условиях, отклоняющихся от нормальных устанавливаются в следующих размерах:</w:t>
      </w:r>
    </w:p>
    <w:tbl>
      <w:tblPr>
        <w:tblW w:w="10427" w:type="dxa"/>
        <w:jc w:val="center"/>
        <w:tblInd w:w="-4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2"/>
        <w:gridCol w:w="3969"/>
        <w:gridCol w:w="3402"/>
        <w:gridCol w:w="2094"/>
      </w:tblGrid>
      <w:tr w:rsidR="004A6F86" w:rsidTr="005D43D0">
        <w:trPr>
          <w:cantSplit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A6F86" w:rsidRPr="0018659C" w:rsidRDefault="004A6F86" w:rsidP="008C6B00">
            <w:pPr>
              <w:pStyle w:val="7"/>
              <w:tabs>
                <w:tab w:val="left" w:pos="0"/>
              </w:tabs>
              <w:spacing w:before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F86" w:rsidRPr="0018659C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59C"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6F86" w:rsidRPr="0018659C" w:rsidRDefault="004A6F86" w:rsidP="008C6B00">
            <w:pPr>
              <w:spacing w:line="280" w:lineRule="exact"/>
              <w:ind w:firstLine="113"/>
              <w:jc w:val="center"/>
            </w:pPr>
            <w:r w:rsidRPr="0018659C">
              <w:t>ПЕРЕЧЕНЬ ДОЛЖНОСТЕЙ, ПО УСТАНОВЛЕННОЙ ВЫПЛАТЕ</w:t>
            </w:r>
          </w:p>
          <w:p w:rsidR="004A6F86" w:rsidRPr="0018659C" w:rsidRDefault="004A6F86" w:rsidP="008C6B00">
            <w:pPr>
              <w:snapToGrid w:val="0"/>
              <w:spacing w:line="280" w:lineRule="exact"/>
              <w:jc w:val="center"/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18659C" w:rsidRDefault="004A6F86" w:rsidP="008C6B00">
            <w:pPr>
              <w:snapToGrid w:val="0"/>
              <w:spacing w:line="280" w:lineRule="exact"/>
              <w:jc w:val="center"/>
            </w:pPr>
            <w:r w:rsidRPr="0018659C">
              <w:t>РАЗМЕР ВЫПЛАТЫ В ПРОЦЕНТАХ К ДОЛЖНОСТНОМУ ОКЛАДУ (СТАВКЕ ЗАРАБОТНОЙ ПЛАТЫ)</w:t>
            </w:r>
          </w:p>
        </w:tc>
      </w:tr>
      <w:tr w:rsidR="004A6F86" w:rsidRPr="005776F2" w:rsidTr="005D43D0">
        <w:trPr>
          <w:cantSplit/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</w:pPr>
            <w:r w:rsidRPr="005776F2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</w:pPr>
            <w:r w:rsidRPr="005776F2">
              <w:t>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4A6F86" w:rsidRPr="005776F2" w:rsidRDefault="004A6F86" w:rsidP="008C6B00">
            <w:pPr>
              <w:snapToGrid w:val="0"/>
              <w:spacing w:line="280" w:lineRule="exact"/>
              <w:jc w:val="center"/>
              <w:rPr>
                <w:sz w:val="28"/>
              </w:rPr>
            </w:pP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86" w:rsidRPr="005776F2" w:rsidRDefault="004A6F86" w:rsidP="008C6B00">
            <w:pPr>
              <w:snapToGrid w:val="0"/>
              <w:spacing w:line="28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3</w:t>
            </w:r>
          </w:p>
        </w:tc>
      </w:tr>
      <w:tr w:rsidR="00AB38BF" w:rsidRPr="005776F2" w:rsidTr="005D43D0">
        <w:trPr>
          <w:cantSplit/>
          <w:jc w:val="center"/>
        </w:trPr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</w:tcPr>
          <w:p w:rsidR="00AB38BF" w:rsidRPr="00AB38BF" w:rsidRDefault="00AB38BF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center"/>
              <w:rPr>
                <w:rFonts w:ascii="Times New Roman" w:hAnsi="Times New Roman"/>
              </w:rPr>
            </w:pPr>
            <w:r w:rsidRPr="00AB38BF">
              <w:rPr>
                <w:rFonts w:ascii="Times New Roman" w:hAnsi="Times New Roman"/>
              </w:rPr>
              <w:t>1.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AB38BF" w:rsidRPr="00AB38BF" w:rsidRDefault="00AB38BF" w:rsidP="008C6B00">
            <w:pPr>
              <w:pStyle w:val="7"/>
              <w:tabs>
                <w:tab w:val="left" w:pos="0"/>
              </w:tabs>
              <w:snapToGrid w:val="0"/>
              <w:spacing w:before="0" w:line="280" w:lineRule="exact"/>
              <w:jc w:val="both"/>
              <w:rPr>
                <w:rFonts w:ascii="Times New Roman" w:hAnsi="Times New Roman"/>
              </w:rPr>
            </w:pPr>
            <w:r w:rsidRPr="00AB38BF">
              <w:rPr>
                <w:rFonts w:ascii="Times New Roman" w:hAnsi="Times New Roman"/>
                <w:sz w:val="28"/>
                <w:szCs w:val="28"/>
              </w:rPr>
              <w:t>Специалистам психолого-педагогических и медико-педагогических комиссий, логопедических пунктов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B38BF" w:rsidRPr="005776F2" w:rsidRDefault="00AB38BF" w:rsidP="008C6B00">
            <w:pPr>
              <w:snapToGrid w:val="0"/>
              <w:spacing w:line="280" w:lineRule="exact"/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территориальной ПМПК, учитель-дефектолог, учитель-логопед, социальный педагог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8BF" w:rsidRPr="005776F2" w:rsidRDefault="00AB38BF" w:rsidP="008C6B00">
            <w:pPr>
              <w:snapToGrid w:val="0"/>
              <w:spacing w:line="280" w:lineRule="exact"/>
              <w:jc w:val="center"/>
              <w:rPr>
                <w:sz w:val="28"/>
              </w:rPr>
            </w:pPr>
          </w:p>
        </w:tc>
      </w:tr>
      <w:tr w:rsidR="004A6F86" w:rsidRPr="005776F2" w:rsidTr="005D43D0">
        <w:trPr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AB38BF" w:rsidP="008C6B00">
            <w:pPr>
              <w:snapToGrid w:val="0"/>
              <w:spacing w:line="2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A6F86" w:rsidRPr="005776F2">
              <w:rPr>
                <w:sz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AB38BF" w:rsidRDefault="00AB38BF" w:rsidP="008C6B00">
            <w:pPr>
              <w:snapToGrid w:val="0"/>
              <w:spacing w:line="280" w:lineRule="exact"/>
              <w:rPr>
                <w:sz w:val="28"/>
                <w:szCs w:val="28"/>
              </w:rPr>
            </w:pPr>
            <w:r w:rsidRPr="00AB38BF">
              <w:rPr>
                <w:sz w:val="28"/>
                <w:szCs w:val="28"/>
              </w:rPr>
              <w:t xml:space="preserve">За работу в образовательных организациях, имеющих специальные (коррекционные) отделения, классы, группы для обучающихся (воспитанников) с ограниченными возможностями </w:t>
            </w:r>
            <w:r w:rsidRPr="00AB38BF">
              <w:rPr>
                <w:sz w:val="28"/>
                <w:szCs w:val="28"/>
              </w:rPr>
              <w:lastRenderedPageBreak/>
              <w:t xml:space="preserve">здоровья </w:t>
            </w:r>
            <w:r>
              <w:rPr>
                <w:sz w:val="28"/>
                <w:szCs w:val="28"/>
              </w:rPr>
              <w:t xml:space="preserve">/с отклонениями в развитии </w:t>
            </w:r>
            <w:r w:rsidRPr="00AB38BF">
              <w:rPr>
                <w:sz w:val="28"/>
                <w:szCs w:val="28"/>
              </w:rPr>
              <w:t>или классы (группы) для обучающихся (воспитанников), нуждающихся в длительном лечении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Default="004A6F86" w:rsidP="008C6B00">
            <w:pPr>
              <w:snapToGrid w:val="0"/>
              <w:spacing w:line="28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Директор,</w:t>
            </w:r>
          </w:p>
          <w:p w:rsidR="004A6F86" w:rsidRPr="005776F2" w:rsidRDefault="004A6F86" w:rsidP="008C6B00">
            <w:pPr>
              <w:snapToGrid w:val="0"/>
              <w:spacing w:line="280" w:lineRule="exact"/>
              <w:rPr>
                <w:sz w:val="28"/>
              </w:rPr>
            </w:pPr>
            <w:r>
              <w:rPr>
                <w:sz w:val="28"/>
              </w:rPr>
              <w:t xml:space="preserve">заместитель директора по коррекционной работе, заместитель директора по научно-методической работе, руководитель </w:t>
            </w:r>
            <w:r w:rsidR="00AB38BF">
              <w:rPr>
                <w:sz w:val="28"/>
              </w:rPr>
              <w:lastRenderedPageBreak/>
              <w:t>территориальной ПМПК</w:t>
            </w:r>
            <w:r>
              <w:rPr>
                <w:sz w:val="28"/>
              </w:rPr>
              <w:t>, педагог-психолог, учите</w:t>
            </w:r>
            <w:r w:rsidR="00AB38BF">
              <w:rPr>
                <w:sz w:val="28"/>
              </w:rPr>
              <w:t>ль-дефектолог, учитель-логопед,</w:t>
            </w:r>
            <w:r>
              <w:rPr>
                <w:sz w:val="28"/>
              </w:rPr>
              <w:t xml:space="preserve"> социальный педагог, методист,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86" w:rsidRPr="005776F2" w:rsidRDefault="004A6F86" w:rsidP="008C6B00">
            <w:pPr>
              <w:snapToGrid w:val="0"/>
              <w:spacing w:line="280" w:lineRule="exact"/>
              <w:jc w:val="center"/>
              <w:rPr>
                <w:sz w:val="28"/>
              </w:rPr>
            </w:pPr>
          </w:p>
          <w:p w:rsidR="004A6F86" w:rsidRPr="005776F2" w:rsidRDefault="004A6F86" w:rsidP="008C6B00">
            <w:pPr>
              <w:spacing w:line="280" w:lineRule="exact"/>
              <w:rPr>
                <w:sz w:val="28"/>
              </w:rPr>
            </w:pPr>
          </w:p>
          <w:p w:rsidR="004A6F86" w:rsidRPr="005776F2" w:rsidRDefault="004A6F86" w:rsidP="008C6B00">
            <w:pPr>
              <w:spacing w:line="280" w:lineRule="exact"/>
              <w:jc w:val="center"/>
              <w:rPr>
                <w:sz w:val="28"/>
              </w:rPr>
            </w:pPr>
            <w:r w:rsidRPr="005776F2">
              <w:rPr>
                <w:sz w:val="28"/>
              </w:rPr>
              <w:t>20</w:t>
            </w:r>
          </w:p>
          <w:p w:rsidR="004A6F86" w:rsidRPr="005776F2" w:rsidRDefault="004A6F86" w:rsidP="008C6B00">
            <w:pPr>
              <w:spacing w:line="280" w:lineRule="exact"/>
              <w:jc w:val="center"/>
              <w:rPr>
                <w:sz w:val="28"/>
              </w:rPr>
            </w:pPr>
          </w:p>
        </w:tc>
      </w:tr>
    </w:tbl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</w:rPr>
      </w:pP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</w:rPr>
      </w:pPr>
      <w:r w:rsidRPr="0011162A">
        <w:rPr>
          <w:rFonts w:cs="Tahoma"/>
          <w:sz w:val="28"/>
        </w:rPr>
        <w:t>В случаях, когда работникам предусмотрены выплаты</w:t>
      </w:r>
      <w:r w:rsidRPr="0011162A">
        <w:rPr>
          <w:sz w:val="28"/>
        </w:rPr>
        <w:t xml:space="preserve"> в процентах к должностному окладу (ставке заработной платы) </w:t>
      </w:r>
      <w:r w:rsidRPr="0011162A">
        <w:rPr>
          <w:rFonts w:cs="Tahoma"/>
          <w:sz w:val="28"/>
        </w:rPr>
        <w:t>по 2 и более основаниям (в процентах или в рублях), абсолютный размер каждой выплаты, установленной в процентах, исчисляется из должностного оклада (ставки заработной платы) без учета повышения по другим основаниям.</w:t>
      </w:r>
    </w:p>
    <w:p w:rsidR="004A6F86" w:rsidRDefault="004A6F86" w:rsidP="008C6B00">
      <w:pPr>
        <w:spacing w:line="280" w:lineRule="exact"/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</w:rPr>
        <w:t>2.1.2. </w:t>
      </w:r>
      <w:r>
        <w:rPr>
          <w:rFonts w:cs="Tahoma"/>
          <w:sz w:val="28"/>
          <w:szCs w:val="28"/>
        </w:rPr>
        <w:t>Оплата труда работников за работу в ночное время (с 22-00 часов до 6-00 часов) в размере 35% часовой тарифной ставки (оклада), рассчитанного за каждый час работы в ночное время.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3</w:t>
      </w:r>
      <w:r>
        <w:rPr>
          <w:rFonts w:cs="Tahoma"/>
          <w:sz w:val="28"/>
          <w:szCs w:val="28"/>
        </w:rPr>
        <w:t xml:space="preserve">. Оплата за сверхурочную работу 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Сверхурочная работа оплачивается за первые два часа работы не менее, чем в полуторном размере, за последующие часы – не менее, чем в двойном размере. 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2.1.</w:t>
      </w:r>
      <w:r w:rsidR="0047096B">
        <w:rPr>
          <w:rFonts w:cs="Tahoma"/>
          <w:sz w:val="28"/>
          <w:szCs w:val="28"/>
        </w:rPr>
        <w:t>4</w:t>
      </w:r>
      <w:r>
        <w:rPr>
          <w:rFonts w:cs="Tahoma"/>
          <w:sz w:val="28"/>
          <w:szCs w:val="28"/>
        </w:rPr>
        <w:t xml:space="preserve">. Выплата за </w:t>
      </w:r>
      <w:r w:rsidRPr="004C70FC">
        <w:rPr>
          <w:rFonts w:cs="Tahoma"/>
          <w:sz w:val="28"/>
          <w:szCs w:val="28"/>
        </w:rPr>
        <w:t>совмещение</w:t>
      </w:r>
      <w:r>
        <w:rPr>
          <w:rFonts w:cs="Tahoma"/>
          <w:sz w:val="28"/>
          <w:szCs w:val="28"/>
        </w:rPr>
        <w:t xml:space="preserve"> профессий (должностей) или исполнение обязанностей временно отсутствующего работника производиться работникам, выполняющим в пределах рабочего дня (смены) наряду со своей основной работой, обусловленной трудовым договором, дополнительную работу по другой должности (профессии) или исполняющим обязанности временно отсутствующего работника без освобождения от своей основной работы. </w:t>
      </w:r>
      <w:r w:rsidR="00794AD3">
        <w:rPr>
          <w:rFonts w:cs="Tahoma"/>
          <w:sz w:val="28"/>
          <w:szCs w:val="28"/>
        </w:rPr>
        <w:t>Данная выплата устанавливается работнику в процентном соотношении к окладу (ставке заработной платы).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выполнении работником наряду со своей основной работой, обусловленной трудовым договором, дополнительного объема работ по одной и той же профессии или должности</w:t>
      </w:r>
      <w:r w:rsidR="00794AD3">
        <w:rPr>
          <w:rFonts w:cs="Tahoma"/>
          <w:sz w:val="28"/>
          <w:szCs w:val="28"/>
        </w:rPr>
        <w:t xml:space="preserve"> (при увеличении контингента детей с ОВЗ, </w:t>
      </w:r>
      <w:r w:rsidR="00025F3C">
        <w:rPr>
          <w:rFonts w:cs="Tahoma"/>
          <w:sz w:val="28"/>
          <w:szCs w:val="28"/>
        </w:rPr>
        <w:t xml:space="preserve">нуждающихся в проведении коррекционно-реабилитационных мероприятий, </w:t>
      </w:r>
      <w:r w:rsidR="00794AD3">
        <w:rPr>
          <w:rFonts w:cs="Tahoma"/>
          <w:sz w:val="28"/>
          <w:szCs w:val="28"/>
        </w:rPr>
        <w:t xml:space="preserve">реализации других мероприятий, </w:t>
      </w:r>
      <w:r w:rsidR="00025F3C">
        <w:rPr>
          <w:rFonts w:cs="Tahoma"/>
          <w:sz w:val="28"/>
          <w:szCs w:val="28"/>
        </w:rPr>
        <w:t>связанных с обеспечением выполнения государственного задания, не</w:t>
      </w:r>
      <w:r w:rsidR="00794AD3">
        <w:rPr>
          <w:rFonts w:cs="Tahoma"/>
          <w:sz w:val="28"/>
          <w:szCs w:val="28"/>
        </w:rPr>
        <w:t xml:space="preserve"> входящих в должностные обязанности или превышающих основную нагрузку, реализуемые, в том числе, на базе других учреждений), </w:t>
      </w:r>
      <w:r>
        <w:rPr>
          <w:rFonts w:cs="Tahoma"/>
          <w:sz w:val="28"/>
          <w:szCs w:val="28"/>
        </w:rPr>
        <w:t xml:space="preserve"> производится выплата за расширение зоны обслуживания или увеличение объема выполняемых работ. Выплаты устанавливаются в процентах к должностному окладу (ставке заработной платы) по основной работе или в </w:t>
      </w:r>
      <w:r w:rsidRPr="007132C5">
        <w:rPr>
          <w:rFonts w:cs="Tahoma"/>
          <w:sz w:val="28"/>
          <w:szCs w:val="28"/>
        </w:rPr>
        <w:t>абсолютн</w:t>
      </w:r>
      <w:r>
        <w:rPr>
          <w:rFonts w:cs="Tahoma"/>
          <w:sz w:val="28"/>
          <w:szCs w:val="28"/>
        </w:rPr>
        <w:t xml:space="preserve">ых величинах по соглашению сторон. 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Установление выплат за совмещение профессий (должностей), расширение зоны обслуживания, увеличение объема выполняемых работ производится в пределах фонда заработной платы по вакантной должности;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исполнение обязанностей временно отсутствующего работника – в пределах фонда заработной платы по должности отсутствующего работника.</w:t>
      </w:r>
    </w:p>
    <w:p w:rsidR="004A6F86" w:rsidRDefault="004A6F86" w:rsidP="008C6B00">
      <w:pPr>
        <w:spacing w:line="280" w:lineRule="exact"/>
        <w:ind w:firstLine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Фонд заработной платы по вакантной должности (должности временно отсутствующего работника) используется для установления выплат как одному, так и нескольким лицам. Конкретные размеры выплат определяются каждому работнику дифференцированно в зависимости от квалификации этого работника, объема выполняемых работ, степени использования рабочего времени. Выплаты могут быть уменьшены или полностью отменены при пересмотре в установленном порядке норм нагрузки.</w:t>
      </w:r>
    </w:p>
    <w:p w:rsidR="004A6F86" w:rsidRPr="00657AC9" w:rsidRDefault="004A6F86" w:rsidP="008C6B00">
      <w:pPr>
        <w:spacing w:line="280" w:lineRule="exact"/>
        <w:ind w:firstLine="708"/>
        <w:jc w:val="both"/>
        <w:rPr>
          <w:sz w:val="28"/>
          <w:szCs w:val="28"/>
        </w:rPr>
      </w:pPr>
      <w:r w:rsidRPr="00657AC9">
        <w:rPr>
          <w:rFonts w:cs="Tahoma"/>
          <w:sz w:val="28"/>
          <w:szCs w:val="28"/>
        </w:rPr>
        <w:lastRenderedPageBreak/>
        <w:t xml:space="preserve">2.2. </w:t>
      </w:r>
      <w:r w:rsidRPr="00657AC9">
        <w:rPr>
          <w:sz w:val="28"/>
          <w:szCs w:val="28"/>
        </w:rPr>
        <w:t xml:space="preserve">Данные выплаты устанавливаются приказом директора сотрудникам, работа которых непосредственно связана с вышеуказанной деятельностью и </w:t>
      </w:r>
      <w:r>
        <w:rPr>
          <w:sz w:val="28"/>
          <w:szCs w:val="28"/>
        </w:rPr>
        <w:t xml:space="preserve">отражаются </w:t>
      </w:r>
      <w:r w:rsidRPr="00657AC9">
        <w:rPr>
          <w:sz w:val="28"/>
          <w:szCs w:val="28"/>
        </w:rPr>
        <w:t>в дополнительном соглашении к трудовому договору с соответствующими работниками.</w:t>
      </w:r>
    </w:p>
    <w:p w:rsidR="004A6F86" w:rsidRPr="00657AC9" w:rsidRDefault="004A6F86" w:rsidP="008C6B00">
      <w:pPr>
        <w:pStyle w:val="a3"/>
        <w:spacing w:line="280" w:lineRule="exact"/>
        <w:jc w:val="both"/>
        <w:rPr>
          <w:szCs w:val="28"/>
        </w:rPr>
      </w:pPr>
    </w:p>
    <w:p w:rsidR="004A6F86" w:rsidRDefault="004A6F86" w:rsidP="008C6B00">
      <w:pPr>
        <w:pStyle w:val="a3"/>
        <w:spacing w:line="280" w:lineRule="exact"/>
        <w:jc w:val="both"/>
        <w:rPr>
          <w:szCs w:val="28"/>
        </w:rPr>
      </w:pPr>
    </w:p>
    <w:p w:rsidR="004A6F86" w:rsidRDefault="004A6F86" w:rsidP="008C6B00">
      <w:pPr>
        <w:pStyle w:val="a3"/>
        <w:spacing w:line="280" w:lineRule="exact"/>
        <w:jc w:val="both"/>
        <w:rPr>
          <w:szCs w:val="28"/>
        </w:rPr>
      </w:pPr>
    </w:p>
    <w:p w:rsidR="004A6F86" w:rsidRDefault="004A6F86" w:rsidP="008C6B00">
      <w:pPr>
        <w:pStyle w:val="a3"/>
        <w:spacing w:line="280" w:lineRule="exact"/>
        <w:jc w:val="both"/>
        <w:rPr>
          <w:szCs w:val="28"/>
        </w:rPr>
      </w:pPr>
    </w:p>
    <w:p w:rsidR="004A6F86" w:rsidRDefault="004A6F86" w:rsidP="008C6B00">
      <w:pPr>
        <w:spacing w:line="280" w:lineRule="exact"/>
      </w:pPr>
    </w:p>
    <w:p w:rsidR="00DD37E4" w:rsidRDefault="00DD37E4" w:rsidP="008C6B00">
      <w:pPr>
        <w:spacing w:line="280" w:lineRule="exact"/>
      </w:pPr>
    </w:p>
    <w:sectPr w:rsidR="00DD37E4" w:rsidSect="00083EB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7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462" w:rsidRDefault="00251462" w:rsidP="0047096B">
      <w:r>
        <w:separator/>
      </w:r>
    </w:p>
  </w:endnote>
  <w:endnote w:type="continuationSeparator" w:id="1">
    <w:p w:rsidR="00251462" w:rsidRDefault="00251462" w:rsidP="00470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6B" w:rsidRDefault="0047096B">
    <w:pPr>
      <w:pStyle w:val="a9"/>
      <w:jc w:val="right"/>
    </w:pPr>
  </w:p>
  <w:p w:rsidR="0047096B" w:rsidRDefault="0047096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462" w:rsidRDefault="00251462" w:rsidP="0047096B">
      <w:r>
        <w:separator/>
      </w:r>
    </w:p>
  </w:footnote>
  <w:footnote w:type="continuationSeparator" w:id="1">
    <w:p w:rsidR="00251462" w:rsidRDefault="00251462" w:rsidP="00470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5141"/>
      <w:docPartObj>
        <w:docPartGallery w:val="Page Numbers (Top of Page)"/>
        <w:docPartUnique/>
      </w:docPartObj>
    </w:sdtPr>
    <w:sdtContent>
      <w:p w:rsidR="007045F4" w:rsidRDefault="00A008DC">
        <w:pPr>
          <w:pStyle w:val="a7"/>
          <w:jc w:val="right"/>
        </w:pPr>
        <w:fldSimple w:instr=" PAGE   \* MERGEFORMAT ">
          <w:r w:rsidR="00142606">
            <w:rPr>
              <w:noProof/>
            </w:rPr>
            <w:t>75</w:t>
          </w:r>
        </w:fldSimple>
      </w:p>
    </w:sdtContent>
  </w:sdt>
  <w:p w:rsidR="0047096B" w:rsidRDefault="0047096B" w:rsidP="0047096B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B9" w:rsidRDefault="00083EB9" w:rsidP="00083EB9">
    <w:pPr>
      <w:pStyle w:val="a7"/>
      <w:jc w:val="right"/>
      <w:rPr>
        <w:sz w:val="24"/>
        <w:szCs w:val="24"/>
      </w:rPr>
    </w:pPr>
    <w:r>
      <w:rPr>
        <w:sz w:val="24"/>
        <w:szCs w:val="24"/>
      </w:rPr>
      <w:t>74</w:t>
    </w:r>
  </w:p>
  <w:p w:rsidR="00083EB9" w:rsidRPr="00142606" w:rsidRDefault="00083EB9" w:rsidP="00083EB9">
    <w:pPr>
      <w:pStyle w:val="a7"/>
      <w:jc w:val="right"/>
    </w:pPr>
    <w:r w:rsidRPr="00142606">
      <w:t xml:space="preserve">ПРИЛОЖЕНИЕ </w:t>
    </w:r>
    <w:r w:rsidR="000D5EAF" w:rsidRPr="00142606">
      <w:t>5</w:t>
    </w:r>
    <w:r w:rsidRPr="00142606">
      <w:t xml:space="preserve"> </w:t>
    </w:r>
  </w:p>
  <w:p w:rsidR="00083EB9" w:rsidRPr="00142606" w:rsidRDefault="00083EB9" w:rsidP="00083EB9">
    <w:pPr>
      <w:pStyle w:val="a7"/>
      <w:jc w:val="right"/>
    </w:pPr>
    <w:r w:rsidRPr="00142606">
      <w:t>К КОЛЛЕКТИВНОМУ ДОГОВОРУ</w:t>
    </w:r>
  </w:p>
  <w:p w:rsidR="00083EB9" w:rsidRDefault="00083E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737"/>
    <w:multiLevelType w:val="multilevel"/>
    <w:tmpl w:val="72187D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AFD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5F3C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57D53"/>
    <w:rsid w:val="000608DE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3EB9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5EAF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3BEE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2606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4DC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37144"/>
    <w:rsid w:val="00241055"/>
    <w:rsid w:val="00242524"/>
    <w:rsid w:val="00242BEF"/>
    <w:rsid w:val="0024312D"/>
    <w:rsid w:val="00244B75"/>
    <w:rsid w:val="002506F0"/>
    <w:rsid w:val="002510E2"/>
    <w:rsid w:val="0025146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45B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162D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96E17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016"/>
    <w:rsid w:val="003B53E3"/>
    <w:rsid w:val="003B70B6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071C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67C6"/>
    <w:rsid w:val="00467D6F"/>
    <w:rsid w:val="004700ED"/>
    <w:rsid w:val="00470776"/>
    <w:rsid w:val="0047096B"/>
    <w:rsid w:val="0047117B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66B3"/>
    <w:rsid w:val="00487A78"/>
    <w:rsid w:val="00491D84"/>
    <w:rsid w:val="004923A4"/>
    <w:rsid w:val="00492B8D"/>
    <w:rsid w:val="004941B9"/>
    <w:rsid w:val="004A6942"/>
    <w:rsid w:val="004A6F86"/>
    <w:rsid w:val="004B1290"/>
    <w:rsid w:val="004B2E2A"/>
    <w:rsid w:val="004B3BCC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31F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5AEB"/>
    <w:rsid w:val="0058688B"/>
    <w:rsid w:val="00586E57"/>
    <w:rsid w:val="00590BAC"/>
    <w:rsid w:val="0059240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556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45F4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1055"/>
    <w:rsid w:val="007221BE"/>
    <w:rsid w:val="00723715"/>
    <w:rsid w:val="00723F39"/>
    <w:rsid w:val="00724027"/>
    <w:rsid w:val="007276B6"/>
    <w:rsid w:val="00731D5A"/>
    <w:rsid w:val="00732704"/>
    <w:rsid w:val="0073787B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94AD3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6B00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6D24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08DC"/>
    <w:rsid w:val="00A022FE"/>
    <w:rsid w:val="00A04F5E"/>
    <w:rsid w:val="00A06165"/>
    <w:rsid w:val="00A0790F"/>
    <w:rsid w:val="00A1001D"/>
    <w:rsid w:val="00A11445"/>
    <w:rsid w:val="00A149A6"/>
    <w:rsid w:val="00A16B3B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B38B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D7D51"/>
    <w:rsid w:val="00AE00B2"/>
    <w:rsid w:val="00AE13E8"/>
    <w:rsid w:val="00AE1403"/>
    <w:rsid w:val="00AE1771"/>
    <w:rsid w:val="00AE2998"/>
    <w:rsid w:val="00AE2C60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6508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BE9"/>
    <w:rsid w:val="00B77C5B"/>
    <w:rsid w:val="00B80591"/>
    <w:rsid w:val="00B81063"/>
    <w:rsid w:val="00B81C8B"/>
    <w:rsid w:val="00B82875"/>
    <w:rsid w:val="00B8388E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20E9"/>
    <w:rsid w:val="00BA30B6"/>
    <w:rsid w:val="00BA3398"/>
    <w:rsid w:val="00BA4B10"/>
    <w:rsid w:val="00BA7257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67AFD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5141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244"/>
    <w:rsid w:val="00D43A1D"/>
    <w:rsid w:val="00D45987"/>
    <w:rsid w:val="00D503DD"/>
    <w:rsid w:val="00D550A2"/>
    <w:rsid w:val="00D55579"/>
    <w:rsid w:val="00D564E8"/>
    <w:rsid w:val="00D57372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3DFB"/>
    <w:rsid w:val="00D9535F"/>
    <w:rsid w:val="00D9568E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A44"/>
    <w:rsid w:val="00FA1B85"/>
    <w:rsid w:val="00FA4EEE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37144"/>
  </w:style>
  <w:style w:type="character" w:customStyle="1" w:styleId="s1">
    <w:name w:val="s1"/>
    <w:basedOn w:val="a0"/>
    <w:rsid w:val="00237144"/>
  </w:style>
  <w:style w:type="paragraph" w:styleId="ad">
    <w:name w:val="List Paragraph"/>
    <w:basedOn w:val="a"/>
    <w:uiPriority w:val="34"/>
    <w:qFormat/>
    <w:rsid w:val="00025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A6F86"/>
    <w:pPr>
      <w:widowControl w:val="0"/>
      <w:autoSpaceDE w:val="0"/>
      <w:autoSpaceDN w:val="0"/>
      <w:adjustRightInd w:val="0"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A6F86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A6F86"/>
    <w:rPr>
      <w:sz w:val="28"/>
    </w:rPr>
  </w:style>
  <w:style w:type="character" w:customStyle="1" w:styleId="a4">
    <w:name w:val="Основной текст Знак"/>
    <w:basedOn w:val="a0"/>
    <w:link w:val="a3"/>
    <w:rsid w:val="004A6F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4A6F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basedOn w:val="a0"/>
    <w:uiPriority w:val="99"/>
    <w:rsid w:val="004A6F86"/>
    <w:rPr>
      <w:rFonts w:ascii="Times New Roman" w:hAnsi="Times New Roman" w:cs="Times New Roman"/>
      <w:sz w:val="26"/>
      <w:szCs w:val="26"/>
    </w:rPr>
  </w:style>
  <w:style w:type="character" w:customStyle="1" w:styleId="a6">
    <w:name w:val="Без интервала Знак"/>
    <w:basedOn w:val="a0"/>
    <w:link w:val="a5"/>
    <w:uiPriority w:val="1"/>
    <w:rsid w:val="004A6F8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709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7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09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9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</cp:lastModifiedBy>
  <cp:revision>16</cp:revision>
  <cp:lastPrinted>2019-02-22T11:46:00Z</cp:lastPrinted>
  <dcterms:created xsi:type="dcterms:W3CDTF">2012-12-13T12:42:00Z</dcterms:created>
  <dcterms:modified xsi:type="dcterms:W3CDTF">2019-02-22T12:55:00Z</dcterms:modified>
</cp:coreProperties>
</file>