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C" w:rsidRDefault="000A045C" w:rsidP="000A04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 xml:space="preserve">Аналитико-статистическая справка по итогам проведения </w:t>
      </w:r>
      <w:r w:rsidRPr="00F127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 краевой конференции специалистов служб сопровождения Ставропольского края 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 С ОГРАНИЧЕННЫМИ ВОЗМОЖНОСТЯМИ. </w:t>
      </w:r>
    </w:p>
    <w:p w:rsidR="000A045C" w:rsidRPr="00F1278E" w:rsidRDefault="000A045C" w:rsidP="000A04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ПРОФЕССИОНАЛЬНЫХ РЕШЕНИЙ В СОВРЕМЕННОЙ ОБРАЗОВАТЕЛЬНОЙ СРЕДЕ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0A045C" w:rsidRPr="00F1278E" w:rsidRDefault="000A045C" w:rsidP="000A04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марта 2015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 г., г. Михайловск</w:t>
      </w:r>
    </w:p>
    <w:p w:rsidR="000A045C" w:rsidRPr="00050E16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45C" w:rsidRPr="00050E16" w:rsidRDefault="00050E16" w:rsidP="000A0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E1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татистический анализ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F1278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г. Михайловск</w:t>
      </w:r>
      <w:r w:rsidR="000E7DF8">
        <w:rPr>
          <w:rFonts w:ascii="Times New Roman" w:hAnsi="Times New Roman" w:cs="Times New Roman"/>
          <w:sz w:val="24"/>
          <w:szCs w:val="24"/>
        </w:rPr>
        <w:t>, п</w:t>
      </w:r>
      <w:r w:rsidRPr="00F1278E">
        <w:rPr>
          <w:rFonts w:ascii="Times New Roman" w:hAnsi="Times New Roman" w:cs="Times New Roman"/>
          <w:sz w:val="24"/>
          <w:szCs w:val="24"/>
        </w:rPr>
        <w:t>ри поддержке министерства образования и молодежной политики Ставропольского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78E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Шп</w:t>
      </w:r>
      <w:r>
        <w:rPr>
          <w:rFonts w:ascii="Times New Roman" w:hAnsi="Times New Roman" w:cs="Times New Roman"/>
          <w:sz w:val="24"/>
          <w:szCs w:val="24"/>
        </w:rPr>
        <w:t>аковского муниципального района, Фонда поддержки детей, находящихся в трудной жизненной ситуации.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Тема конференции:</w:t>
      </w:r>
      <w:r w:rsidRPr="00F1278E">
        <w:rPr>
          <w:rFonts w:ascii="Times New Roman" w:hAnsi="Times New Roman" w:cs="Times New Roman"/>
          <w:sz w:val="24"/>
          <w:szCs w:val="24"/>
        </w:rPr>
        <w:t xml:space="preserve"> «</w:t>
      </w:r>
      <w:r w:rsidR="00C14777">
        <w:rPr>
          <w:rFonts w:ascii="Times New Roman" w:hAnsi="Times New Roman" w:cs="Times New Roman"/>
          <w:sz w:val="24"/>
          <w:szCs w:val="24"/>
        </w:rPr>
        <w:t>Специалист с ограниченными возможностями. Опыт профессиональных решений в современной образовательной среде</w:t>
      </w:r>
      <w:r w:rsidRPr="00F1278E">
        <w:rPr>
          <w:rFonts w:ascii="Times New Roman" w:hAnsi="Times New Roman" w:cs="Times New Roman"/>
          <w:sz w:val="24"/>
          <w:szCs w:val="24"/>
        </w:rPr>
        <w:t>»</w:t>
      </w:r>
      <w:r w:rsidR="00C14777">
        <w:rPr>
          <w:rFonts w:ascii="Times New Roman" w:hAnsi="Times New Roman" w:cs="Times New Roman"/>
          <w:sz w:val="24"/>
          <w:szCs w:val="24"/>
        </w:rPr>
        <w:t>.</w:t>
      </w:r>
    </w:p>
    <w:p w:rsidR="00886B48" w:rsidRPr="00886B48" w:rsidRDefault="000A045C" w:rsidP="00886B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Цель:</w:t>
      </w:r>
      <w:r w:rsidR="00E1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48" w:rsidRPr="00886B48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886B48" w:rsidRPr="00050E16">
        <w:rPr>
          <w:rFonts w:ascii="Times New Roman" w:hAnsi="Times New Roman" w:cs="Times New Roman"/>
          <w:sz w:val="24"/>
          <w:szCs w:val="24"/>
        </w:rPr>
        <w:t>педагогическим и административным</w:t>
      </w:r>
      <w:r w:rsidR="000E7DF8" w:rsidRPr="00050E16">
        <w:rPr>
          <w:rFonts w:ascii="Times New Roman" w:hAnsi="Times New Roman" w:cs="Times New Roman"/>
          <w:sz w:val="24"/>
          <w:szCs w:val="24"/>
        </w:rPr>
        <w:t xml:space="preserve"> </w:t>
      </w:r>
      <w:r w:rsidR="00886B48" w:rsidRPr="00886B48">
        <w:rPr>
          <w:rFonts w:ascii="Times New Roman" w:hAnsi="Times New Roman" w:cs="Times New Roman"/>
          <w:sz w:val="24"/>
          <w:szCs w:val="24"/>
        </w:rPr>
        <w:t xml:space="preserve"> опытом специалистов образовательных организаций, презентаци</w:t>
      </w:r>
      <w:r w:rsidR="00886B48">
        <w:rPr>
          <w:rFonts w:ascii="Times New Roman" w:hAnsi="Times New Roman" w:cs="Times New Roman"/>
          <w:sz w:val="24"/>
          <w:szCs w:val="24"/>
        </w:rPr>
        <w:t>я</w:t>
      </w:r>
      <w:r w:rsidR="00886B48" w:rsidRPr="00886B48">
        <w:rPr>
          <w:rFonts w:ascii="Times New Roman" w:hAnsi="Times New Roman" w:cs="Times New Roman"/>
          <w:sz w:val="24"/>
          <w:szCs w:val="24"/>
        </w:rPr>
        <w:t xml:space="preserve"> идей и технологий учителей, психологов, социальных педагогов и </w:t>
      </w:r>
      <w:r w:rsidR="00050E16" w:rsidRPr="00050E16">
        <w:rPr>
          <w:rFonts w:ascii="Times New Roman" w:hAnsi="Times New Roman" w:cs="Times New Roman"/>
          <w:sz w:val="24"/>
          <w:szCs w:val="24"/>
        </w:rPr>
        <w:t>менеджеров образования</w:t>
      </w:r>
      <w:r w:rsidR="00886B48" w:rsidRPr="00886B48">
        <w:rPr>
          <w:rFonts w:ascii="Times New Roman" w:hAnsi="Times New Roman" w:cs="Times New Roman"/>
          <w:sz w:val="24"/>
          <w:szCs w:val="24"/>
        </w:rPr>
        <w:t xml:space="preserve"> в области реализации инклюзивной стратегии в образовании. 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конференции:</w:t>
      </w:r>
      <w:r w:rsidRPr="00F1278E">
        <w:rPr>
          <w:rFonts w:ascii="Times New Roman" w:hAnsi="Times New Roman" w:cs="Times New Roman"/>
          <w:sz w:val="24"/>
          <w:szCs w:val="24"/>
        </w:rPr>
        <w:t xml:space="preserve"> 2</w:t>
      </w:r>
      <w:r w:rsidR="00886B48">
        <w:rPr>
          <w:rFonts w:ascii="Times New Roman" w:hAnsi="Times New Roman" w:cs="Times New Roman"/>
          <w:sz w:val="24"/>
          <w:szCs w:val="24"/>
        </w:rPr>
        <w:t>7</w:t>
      </w:r>
      <w:r w:rsidRPr="00F1278E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886B48">
        <w:rPr>
          <w:rFonts w:ascii="Times New Roman" w:hAnsi="Times New Roman" w:cs="Times New Roman"/>
          <w:sz w:val="24"/>
          <w:szCs w:val="24"/>
        </w:rPr>
        <w:t>5</w:t>
      </w:r>
      <w:r w:rsidRPr="00F1278E">
        <w:rPr>
          <w:rFonts w:ascii="Times New Roman" w:hAnsi="Times New Roman" w:cs="Times New Roman"/>
          <w:sz w:val="24"/>
          <w:szCs w:val="24"/>
        </w:rPr>
        <w:t xml:space="preserve"> года,                       г. Михайловск, </w:t>
      </w:r>
      <w:r w:rsidR="00886B48">
        <w:rPr>
          <w:rFonts w:ascii="Times New Roman" w:hAnsi="Times New Roman" w:cs="Times New Roman"/>
          <w:sz w:val="24"/>
          <w:szCs w:val="24"/>
        </w:rPr>
        <w:t xml:space="preserve">МОУ </w:t>
      </w:r>
      <w:r w:rsidRPr="00F1278E">
        <w:rPr>
          <w:rFonts w:ascii="Times New Roman" w:hAnsi="Times New Roman" w:cs="Times New Roman"/>
          <w:sz w:val="24"/>
          <w:szCs w:val="24"/>
        </w:rPr>
        <w:t>СОШ  № 1, ул. Октябрьская, 318</w:t>
      </w:r>
      <w:r w:rsidRPr="00F1278E">
        <w:rPr>
          <w:rFonts w:ascii="Times New Roman" w:hAnsi="Times New Roman" w:cs="Times New Roman"/>
          <w:b/>
          <w:sz w:val="24"/>
          <w:szCs w:val="24"/>
        </w:rPr>
        <w:t>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F1278E">
        <w:rPr>
          <w:rFonts w:ascii="Times New Roman" w:hAnsi="Times New Roman" w:cs="Times New Roman"/>
          <w:sz w:val="24"/>
          <w:szCs w:val="24"/>
        </w:rPr>
        <w:t xml:space="preserve"> специалисты служб сопровождения (педагоги-психологи, учителя-логопеды, социальные педагоги, учителя КРО, специалисты ППМС центров), работники администрации и педагоги образовательных </w:t>
      </w:r>
      <w:r w:rsidR="000E7DF8">
        <w:rPr>
          <w:rFonts w:ascii="Times New Roman" w:hAnsi="Times New Roman" w:cs="Times New Roman"/>
          <w:sz w:val="24"/>
          <w:szCs w:val="24"/>
        </w:rPr>
        <w:t>организаций</w:t>
      </w:r>
      <w:r w:rsidRPr="00F1278E">
        <w:rPr>
          <w:rFonts w:ascii="Times New Roman" w:hAnsi="Times New Roman" w:cs="Times New Roman"/>
          <w:sz w:val="24"/>
          <w:szCs w:val="24"/>
        </w:rPr>
        <w:t>, родители/законные представители.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Общее количество, профессиональный и географический состав участников представлен в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>таблице 1.</w:t>
      </w:r>
    </w:p>
    <w:p w:rsidR="000A045C" w:rsidRPr="00F1278E" w:rsidRDefault="000A045C" w:rsidP="000A045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278E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0A045C" w:rsidRPr="00F1278E" w:rsidRDefault="000A045C" w:rsidP="000A045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78E">
        <w:rPr>
          <w:rFonts w:ascii="Times New Roman" w:hAnsi="Times New Roman" w:cs="Times New Roman"/>
          <w:b/>
          <w:i/>
          <w:sz w:val="24"/>
          <w:szCs w:val="24"/>
        </w:rPr>
        <w:t>Количественный, профессиональный и географический состав участников конференции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1418"/>
        <w:gridCol w:w="850"/>
        <w:gridCol w:w="1134"/>
        <w:gridCol w:w="1134"/>
        <w:gridCol w:w="993"/>
      </w:tblGrid>
      <w:tr w:rsidR="000A045C" w:rsidRPr="00BA1225" w:rsidTr="007E0386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участников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принадлежность специалистов</w:t>
            </w:r>
          </w:p>
        </w:tc>
      </w:tr>
      <w:tr w:rsidR="000A045C" w:rsidRPr="00BA1225" w:rsidTr="00433D81">
        <w:trPr>
          <w:trHeight w:val="975"/>
        </w:trPr>
        <w:tc>
          <w:tcPr>
            <w:tcW w:w="1560" w:type="dxa"/>
            <w:vMerge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Педагоги-психологи 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Учителя-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логопеды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Педагоги/воспитатели ОУ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ОУ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Родители/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законные предста-вители</w:t>
            </w:r>
          </w:p>
        </w:tc>
        <w:tc>
          <w:tcPr>
            <w:tcW w:w="993" w:type="dxa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</w:tc>
      </w:tr>
      <w:tr w:rsidR="000A045C" w:rsidRPr="00BA1225" w:rsidTr="00433D81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 xml:space="preserve">Шпаковский 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D81" w:rsidRPr="00BA1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A045C" w:rsidRPr="00BA1225" w:rsidRDefault="0051502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82 участника</w:t>
            </w:r>
          </w:p>
        </w:tc>
      </w:tr>
      <w:tr w:rsidR="000A045C" w:rsidRPr="00BA1225" w:rsidTr="00433D81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Изобильненский район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045C" w:rsidRPr="00BA1225" w:rsidTr="007E0386">
        <w:tc>
          <w:tcPr>
            <w:tcW w:w="9781" w:type="dxa"/>
            <w:gridSpan w:val="8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 </w:t>
            </w:r>
            <w:r w:rsidR="00CF3438"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</w:t>
            </w:r>
          </w:p>
        </w:tc>
        <w:tc>
          <w:tcPr>
            <w:tcW w:w="993" w:type="dxa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45C" w:rsidRPr="00BA1225" w:rsidTr="00433D81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Туркменский</w:t>
            </w:r>
          </w:p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2 участника</w:t>
            </w:r>
          </w:p>
        </w:tc>
      </w:tr>
      <w:tr w:rsidR="000A045C" w:rsidRPr="00BA1225" w:rsidTr="00433D81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F8607A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  5 участников</w:t>
            </w:r>
          </w:p>
        </w:tc>
      </w:tr>
      <w:tr w:rsidR="000A045C" w:rsidRPr="00BA1225" w:rsidTr="00433D81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0A1A7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DA013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27 участников</w:t>
            </w:r>
          </w:p>
        </w:tc>
      </w:tr>
      <w:tr w:rsidR="000A045C" w:rsidRPr="00BA1225" w:rsidTr="007E0386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Труновский район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15  участников</w:t>
            </w:r>
          </w:p>
        </w:tc>
      </w:tr>
      <w:tr w:rsidR="000A045C" w:rsidRPr="00BA1225" w:rsidTr="007E0386">
        <w:tc>
          <w:tcPr>
            <w:tcW w:w="1560" w:type="dxa"/>
            <w:shd w:val="clear" w:color="auto" w:fill="auto"/>
          </w:tcPr>
          <w:p w:rsidR="000A045C" w:rsidRPr="00BA1225" w:rsidRDefault="00133595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045C" w:rsidRPr="00BA1225" w:rsidRDefault="00EE4322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16CC" w:rsidRPr="00BA1225" w:rsidTr="007E0386">
        <w:tc>
          <w:tcPr>
            <w:tcW w:w="10774" w:type="dxa"/>
            <w:gridSpan w:val="9"/>
            <w:shd w:val="clear" w:color="auto" w:fill="auto"/>
          </w:tcPr>
          <w:p w:rsidR="00E116CC" w:rsidRPr="00BA1225" w:rsidRDefault="00E116CC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4 участника</w:t>
            </w:r>
          </w:p>
        </w:tc>
      </w:tr>
      <w:tr w:rsidR="001F78BF" w:rsidRPr="00BA1225" w:rsidTr="001F78BF">
        <w:tc>
          <w:tcPr>
            <w:tcW w:w="1560" w:type="dxa"/>
            <w:shd w:val="clear" w:color="auto" w:fill="auto"/>
          </w:tcPr>
          <w:p w:rsidR="001F78BF" w:rsidRPr="00BA1225" w:rsidRDefault="001F78BF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район</w:t>
            </w:r>
          </w:p>
        </w:tc>
        <w:tc>
          <w:tcPr>
            <w:tcW w:w="1134" w:type="dxa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78BF" w:rsidRPr="00BA1225" w:rsidRDefault="003B7EEB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19 участников</w:t>
            </w:r>
          </w:p>
        </w:tc>
      </w:tr>
      <w:tr w:rsidR="00B73C58" w:rsidRPr="00BA1225" w:rsidTr="001F78BF">
        <w:tc>
          <w:tcPr>
            <w:tcW w:w="1560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Грачевский район</w:t>
            </w:r>
          </w:p>
        </w:tc>
        <w:tc>
          <w:tcPr>
            <w:tcW w:w="1134" w:type="dxa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3C58" w:rsidRPr="00BA1225" w:rsidRDefault="00B73C5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11 участников</w:t>
            </w:r>
          </w:p>
        </w:tc>
      </w:tr>
      <w:tr w:rsidR="00133595" w:rsidRPr="00BA1225" w:rsidTr="001F78BF">
        <w:tc>
          <w:tcPr>
            <w:tcW w:w="1560" w:type="dxa"/>
            <w:shd w:val="clear" w:color="auto" w:fill="auto"/>
          </w:tcPr>
          <w:p w:rsidR="00133595" w:rsidRPr="00BA1225" w:rsidRDefault="00133595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Ессентуки</w:t>
            </w:r>
          </w:p>
        </w:tc>
        <w:tc>
          <w:tcPr>
            <w:tcW w:w="1134" w:type="dxa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3595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3595" w:rsidRPr="00BA1225" w:rsidRDefault="00133595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463EE6" w:rsidRPr="00BA1225" w:rsidTr="001F78BF">
        <w:tc>
          <w:tcPr>
            <w:tcW w:w="1560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Предгорный район</w:t>
            </w:r>
          </w:p>
        </w:tc>
        <w:tc>
          <w:tcPr>
            <w:tcW w:w="1134" w:type="dxa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3EE6" w:rsidRPr="00BA1225" w:rsidRDefault="001E15C9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3EE6" w:rsidRPr="00BA1225" w:rsidRDefault="00463EE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 </w:t>
            </w:r>
            <w:r w:rsidR="00224057"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16CC"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B94E78" w:rsidRPr="00BA1225" w:rsidTr="001F78BF">
        <w:tc>
          <w:tcPr>
            <w:tcW w:w="1560" w:type="dxa"/>
            <w:shd w:val="clear" w:color="auto" w:fill="auto"/>
          </w:tcPr>
          <w:p w:rsidR="00B94E78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Курский район</w:t>
            </w:r>
          </w:p>
        </w:tc>
        <w:tc>
          <w:tcPr>
            <w:tcW w:w="1134" w:type="dxa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4E78" w:rsidRPr="00BA1225" w:rsidRDefault="00B94E7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4E78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794683" w:rsidRPr="00BA1225" w:rsidTr="001F78BF">
        <w:tc>
          <w:tcPr>
            <w:tcW w:w="156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 xml:space="preserve">Буденновск </w:t>
            </w:r>
          </w:p>
        </w:tc>
        <w:tc>
          <w:tcPr>
            <w:tcW w:w="1134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794683" w:rsidRPr="00BA1225" w:rsidTr="001F78BF">
        <w:tc>
          <w:tcPr>
            <w:tcW w:w="156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Благодарненский район</w:t>
            </w:r>
          </w:p>
        </w:tc>
        <w:tc>
          <w:tcPr>
            <w:tcW w:w="1134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794683" w:rsidRPr="00BA1225" w:rsidTr="001F78BF">
        <w:tc>
          <w:tcPr>
            <w:tcW w:w="156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Нефтекумск</w:t>
            </w:r>
          </w:p>
        </w:tc>
        <w:tc>
          <w:tcPr>
            <w:tcW w:w="1134" w:type="dxa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3438" w:rsidRPr="00BA1225" w:rsidTr="007E0386">
        <w:tc>
          <w:tcPr>
            <w:tcW w:w="10774" w:type="dxa"/>
            <w:gridSpan w:val="9"/>
            <w:shd w:val="clear" w:color="auto" w:fill="auto"/>
          </w:tcPr>
          <w:p w:rsidR="00CF3438" w:rsidRPr="00BA1225" w:rsidRDefault="00CF3438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  3 участника</w:t>
            </w:r>
          </w:p>
        </w:tc>
      </w:tr>
      <w:tr w:rsidR="00794683" w:rsidRPr="00BA1225" w:rsidTr="001F78BF">
        <w:tc>
          <w:tcPr>
            <w:tcW w:w="1560" w:type="dxa"/>
            <w:shd w:val="clear" w:color="auto" w:fill="auto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134" w:type="dxa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683" w:rsidRPr="00BA1225" w:rsidRDefault="00126DA6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4683" w:rsidRPr="00BA1225" w:rsidRDefault="00794683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045C" w:rsidRPr="00BA1225" w:rsidTr="007E0386">
        <w:tc>
          <w:tcPr>
            <w:tcW w:w="10774" w:type="dxa"/>
            <w:gridSpan w:val="9"/>
            <w:shd w:val="clear" w:color="auto" w:fill="auto"/>
          </w:tcPr>
          <w:p w:rsidR="000A045C" w:rsidRPr="00BA1225" w:rsidRDefault="000A045C" w:rsidP="00996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  </w:t>
            </w:r>
            <w:r w:rsidR="00CF3438"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0A045C" w:rsidRPr="00BA1225" w:rsidTr="007E0386">
        <w:tc>
          <w:tcPr>
            <w:tcW w:w="1560" w:type="dxa"/>
            <w:shd w:val="clear" w:color="auto" w:fill="auto"/>
          </w:tcPr>
          <w:p w:rsidR="000A045C" w:rsidRPr="00BA1225" w:rsidRDefault="000A045C" w:rsidP="0099671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1E15C9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A045C" w:rsidRPr="00BA1225" w:rsidRDefault="00433D81" w:rsidP="00996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22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ED3D75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В итоге, в конференции приняло участие 1</w:t>
      </w:r>
      <w:r w:rsidR="00433D81">
        <w:rPr>
          <w:rFonts w:ascii="Times New Roman" w:hAnsi="Times New Roman" w:cs="Times New Roman"/>
          <w:sz w:val="24"/>
          <w:szCs w:val="24"/>
        </w:rPr>
        <w:t>83</w:t>
      </w:r>
      <w:r w:rsidRPr="00F127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116CC">
        <w:rPr>
          <w:rFonts w:ascii="Times New Roman" w:hAnsi="Times New Roman" w:cs="Times New Roman"/>
          <w:sz w:val="24"/>
          <w:szCs w:val="24"/>
        </w:rPr>
        <w:t>а</w:t>
      </w:r>
      <w:r w:rsidRPr="00F1278E">
        <w:rPr>
          <w:rFonts w:ascii="Times New Roman" w:hAnsi="Times New Roman" w:cs="Times New Roman"/>
          <w:sz w:val="24"/>
          <w:szCs w:val="24"/>
        </w:rPr>
        <w:t xml:space="preserve">:  </w:t>
      </w:r>
      <w:r w:rsidR="00224057">
        <w:rPr>
          <w:rFonts w:ascii="Times New Roman" w:hAnsi="Times New Roman" w:cs="Times New Roman"/>
          <w:sz w:val="24"/>
          <w:szCs w:val="24"/>
        </w:rPr>
        <w:t>51 педагог-психолог, 25</w:t>
      </w:r>
      <w:r w:rsidRPr="00F1278E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224057">
        <w:rPr>
          <w:rFonts w:ascii="Times New Roman" w:hAnsi="Times New Roman" w:cs="Times New Roman"/>
          <w:sz w:val="24"/>
          <w:szCs w:val="24"/>
        </w:rPr>
        <w:t>лей-логопедов, 25 социальных педагогов, 21 педагог</w:t>
      </w:r>
      <w:r w:rsidRPr="00F1278E">
        <w:rPr>
          <w:rFonts w:ascii="Times New Roman" w:hAnsi="Times New Roman" w:cs="Times New Roman"/>
          <w:sz w:val="24"/>
          <w:szCs w:val="24"/>
        </w:rPr>
        <w:t xml:space="preserve"> коррек</w:t>
      </w:r>
      <w:r w:rsidR="00224057">
        <w:rPr>
          <w:rFonts w:ascii="Times New Roman" w:hAnsi="Times New Roman" w:cs="Times New Roman"/>
          <w:sz w:val="24"/>
          <w:szCs w:val="24"/>
        </w:rPr>
        <w:t>ционно-развивающего обучения, 16</w:t>
      </w:r>
      <w:r w:rsidR="00E116CC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>работников администраци</w:t>
      </w:r>
      <w:r w:rsidR="00224057">
        <w:rPr>
          <w:rFonts w:ascii="Times New Roman" w:hAnsi="Times New Roman" w:cs="Times New Roman"/>
          <w:sz w:val="24"/>
          <w:szCs w:val="24"/>
        </w:rPr>
        <w:t>и образовательных учреждений, 22</w:t>
      </w:r>
      <w:r w:rsidRPr="00F1278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116CC">
        <w:rPr>
          <w:rFonts w:ascii="Times New Roman" w:hAnsi="Times New Roman" w:cs="Times New Roman"/>
          <w:sz w:val="24"/>
          <w:szCs w:val="24"/>
        </w:rPr>
        <w:t>а</w:t>
      </w:r>
      <w:r w:rsidRPr="00F1278E">
        <w:rPr>
          <w:rFonts w:ascii="Times New Roman" w:hAnsi="Times New Roman" w:cs="Times New Roman"/>
          <w:sz w:val="24"/>
          <w:szCs w:val="24"/>
        </w:rPr>
        <w:t xml:space="preserve"> и воспитате</w:t>
      </w:r>
      <w:r w:rsidR="00224057">
        <w:rPr>
          <w:rFonts w:ascii="Times New Roman" w:hAnsi="Times New Roman" w:cs="Times New Roman"/>
          <w:sz w:val="24"/>
          <w:szCs w:val="24"/>
        </w:rPr>
        <w:t>л</w:t>
      </w:r>
      <w:r w:rsidR="00E116CC">
        <w:rPr>
          <w:rFonts w:ascii="Times New Roman" w:hAnsi="Times New Roman" w:cs="Times New Roman"/>
          <w:sz w:val="24"/>
          <w:szCs w:val="24"/>
        </w:rPr>
        <w:t>я</w:t>
      </w:r>
      <w:r w:rsidR="00224057">
        <w:rPr>
          <w:rFonts w:ascii="Times New Roman" w:hAnsi="Times New Roman" w:cs="Times New Roman"/>
          <w:sz w:val="24"/>
          <w:szCs w:val="24"/>
        </w:rPr>
        <w:t xml:space="preserve"> ОУ, 8</w:t>
      </w:r>
      <w:r w:rsidRPr="00F1278E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представителей.  </w:t>
      </w:r>
    </w:p>
    <w:p w:rsidR="008664BC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В этом году</w:t>
      </w:r>
      <w:r w:rsidR="006C024C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="006C024C">
        <w:rPr>
          <w:rFonts w:ascii="Times New Roman" w:hAnsi="Times New Roman" w:cs="Times New Roman"/>
          <w:sz w:val="24"/>
          <w:szCs w:val="24"/>
        </w:rPr>
        <w:t xml:space="preserve">численность участников конференции увеличилась почти на треть: в мероприятии приняло участие на 44 </w:t>
      </w:r>
      <w:r w:rsidR="00D14524">
        <w:rPr>
          <w:rFonts w:ascii="Times New Roman" w:hAnsi="Times New Roman" w:cs="Times New Roman"/>
          <w:sz w:val="24"/>
          <w:szCs w:val="24"/>
        </w:rPr>
        <w:t>специалист</w:t>
      </w:r>
      <w:r w:rsidR="00E116CC">
        <w:rPr>
          <w:rFonts w:ascii="Times New Roman" w:hAnsi="Times New Roman" w:cs="Times New Roman"/>
          <w:sz w:val="24"/>
          <w:szCs w:val="24"/>
        </w:rPr>
        <w:t>а</w:t>
      </w:r>
      <w:r w:rsidR="006C024C">
        <w:rPr>
          <w:rFonts w:ascii="Times New Roman" w:hAnsi="Times New Roman" w:cs="Times New Roman"/>
          <w:sz w:val="24"/>
          <w:szCs w:val="24"/>
        </w:rPr>
        <w:t xml:space="preserve"> больше.</w:t>
      </w:r>
      <w:r w:rsidR="00D14524">
        <w:rPr>
          <w:rFonts w:ascii="Times New Roman" w:hAnsi="Times New Roman" w:cs="Times New Roman"/>
          <w:sz w:val="24"/>
          <w:szCs w:val="24"/>
        </w:rPr>
        <w:t xml:space="preserve"> Это</w:t>
      </w:r>
      <w:r w:rsidR="00ED3D75">
        <w:rPr>
          <w:rFonts w:ascii="Times New Roman" w:hAnsi="Times New Roman" w:cs="Times New Roman"/>
          <w:sz w:val="24"/>
          <w:szCs w:val="24"/>
        </w:rPr>
        <w:t>,</w:t>
      </w:r>
      <w:r w:rsidR="00D1452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D3D75">
        <w:rPr>
          <w:rFonts w:ascii="Times New Roman" w:hAnsi="Times New Roman" w:cs="Times New Roman"/>
          <w:sz w:val="24"/>
          <w:szCs w:val="24"/>
        </w:rPr>
        <w:t>,</w:t>
      </w:r>
      <w:r w:rsidR="00D14524">
        <w:rPr>
          <w:rFonts w:ascii="Times New Roman" w:hAnsi="Times New Roman" w:cs="Times New Roman"/>
          <w:sz w:val="24"/>
          <w:szCs w:val="24"/>
        </w:rPr>
        <w:t xml:space="preserve"> педагоги КРО, социальные педагоги, представители учреждений системы здравоохранения, представители общественных организаций.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="00ED3D75">
        <w:rPr>
          <w:rFonts w:ascii="Times New Roman" w:hAnsi="Times New Roman" w:cs="Times New Roman"/>
          <w:sz w:val="24"/>
          <w:szCs w:val="24"/>
        </w:rPr>
        <w:t>Отметим также, что более половины участников (108 человек) впервые приняли участие в конференции, что</w:t>
      </w:r>
      <w:r w:rsidR="0069061A">
        <w:rPr>
          <w:rFonts w:ascii="Times New Roman" w:hAnsi="Times New Roman" w:cs="Times New Roman"/>
          <w:sz w:val="24"/>
          <w:szCs w:val="24"/>
        </w:rPr>
        <w:t>, безусловно, повлияло на тематику и эмоциональный контекст обсуждений в рамках  заявленной темы конференции.</w:t>
      </w:r>
    </w:p>
    <w:p w:rsidR="009A6B35" w:rsidRDefault="00D14524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и география участников. </w:t>
      </w:r>
      <w:r w:rsidR="000A045C" w:rsidRPr="00F1278E">
        <w:rPr>
          <w:rFonts w:ascii="Times New Roman" w:hAnsi="Times New Roman" w:cs="Times New Roman"/>
          <w:sz w:val="24"/>
          <w:szCs w:val="24"/>
        </w:rPr>
        <w:t xml:space="preserve"> Так, в мероприя</w:t>
      </w:r>
      <w:r w:rsidR="00E116CC">
        <w:rPr>
          <w:rFonts w:ascii="Times New Roman" w:hAnsi="Times New Roman" w:cs="Times New Roman"/>
          <w:sz w:val="24"/>
          <w:szCs w:val="24"/>
        </w:rPr>
        <w:t xml:space="preserve">тии участвовали специалисты из </w:t>
      </w:r>
      <w:r w:rsidR="00887F04">
        <w:rPr>
          <w:rFonts w:ascii="Times New Roman" w:hAnsi="Times New Roman" w:cs="Times New Roman"/>
          <w:sz w:val="24"/>
          <w:szCs w:val="24"/>
        </w:rPr>
        <w:t xml:space="preserve">10 </w:t>
      </w:r>
      <w:r w:rsidR="000A045C" w:rsidRPr="00F1278E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887F04">
        <w:rPr>
          <w:rFonts w:ascii="Times New Roman" w:hAnsi="Times New Roman" w:cs="Times New Roman"/>
          <w:sz w:val="24"/>
          <w:szCs w:val="24"/>
        </w:rPr>
        <w:t xml:space="preserve">и 5 городов края, а так же г. Санкт-Петербурга. </w:t>
      </w:r>
      <w:r w:rsidR="008C1EE9">
        <w:rPr>
          <w:rFonts w:ascii="Times New Roman" w:hAnsi="Times New Roman" w:cs="Times New Roman"/>
          <w:sz w:val="24"/>
          <w:szCs w:val="24"/>
        </w:rPr>
        <w:t>Среди районов, делегаци</w:t>
      </w:r>
      <w:r w:rsidR="00E116CC">
        <w:rPr>
          <w:rFonts w:ascii="Times New Roman" w:hAnsi="Times New Roman" w:cs="Times New Roman"/>
          <w:sz w:val="24"/>
          <w:szCs w:val="24"/>
        </w:rPr>
        <w:t>и</w:t>
      </w:r>
      <w:r w:rsidR="008C1EE9">
        <w:rPr>
          <w:rFonts w:ascii="Times New Roman" w:hAnsi="Times New Roman" w:cs="Times New Roman"/>
          <w:sz w:val="24"/>
          <w:szCs w:val="24"/>
        </w:rPr>
        <w:t xml:space="preserve"> которых был</w:t>
      </w:r>
      <w:r w:rsidR="00E116CC">
        <w:rPr>
          <w:rFonts w:ascii="Times New Roman" w:hAnsi="Times New Roman" w:cs="Times New Roman"/>
          <w:sz w:val="24"/>
          <w:szCs w:val="24"/>
        </w:rPr>
        <w:t>и</w:t>
      </w:r>
      <w:r w:rsidR="008C1EE9">
        <w:rPr>
          <w:rFonts w:ascii="Times New Roman" w:hAnsi="Times New Roman" w:cs="Times New Roman"/>
          <w:sz w:val="24"/>
          <w:szCs w:val="24"/>
        </w:rPr>
        <w:t xml:space="preserve"> наиболее многочисленн</w:t>
      </w:r>
      <w:r w:rsidR="00E116CC">
        <w:rPr>
          <w:rFonts w:ascii="Times New Roman" w:hAnsi="Times New Roman" w:cs="Times New Roman"/>
          <w:sz w:val="24"/>
          <w:szCs w:val="24"/>
        </w:rPr>
        <w:t>ы,</w:t>
      </w:r>
      <w:r w:rsidR="008C1EE9">
        <w:rPr>
          <w:rFonts w:ascii="Times New Roman" w:hAnsi="Times New Roman" w:cs="Times New Roman"/>
          <w:sz w:val="24"/>
          <w:szCs w:val="24"/>
        </w:rPr>
        <w:t xml:space="preserve"> выделим,  традиционно, Шпаковский район, а так же Новоалександровский</w:t>
      </w:r>
      <w:r w:rsidR="00ED3D75">
        <w:rPr>
          <w:rFonts w:ascii="Times New Roman" w:hAnsi="Times New Roman" w:cs="Times New Roman"/>
          <w:sz w:val="24"/>
          <w:szCs w:val="24"/>
        </w:rPr>
        <w:t>, Труновский,</w:t>
      </w:r>
      <w:r w:rsidR="008C1EE9">
        <w:rPr>
          <w:rFonts w:ascii="Times New Roman" w:hAnsi="Times New Roman" w:cs="Times New Roman"/>
          <w:sz w:val="24"/>
          <w:szCs w:val="24"/>
        </w:rPr>
        <w:t xml:space="preserve"> Грачевский районы и г. Ставрополь. 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9.30 – 10.00 </w:t>
      </w:r>
      <w:r w:rsidRPr="00F1278E">
        <w:rPr>
          <w:rFonts w:ascii="Times New Roman" w:hAnsi="Times New Roman" w:cs="Times New Roman"/>
          <w:bCs/>
          <w:sz w:val="24"/>
          <w:szCs w:val="24"/>
        </w:rPr>
        <w:t>Регистрация участников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10.00 – 10.20 </w:t>
      </w:r>
      <w:r w:rsidRPr="00F1278E">
        <w:rPr>
          <w:rFonts w:ascii="Times New Roman" w:hAnsi="Times New Roman" w:cs="Times New Roman"/>
          <w:bCs/>
          <w:sz w:val="24"/>
          <w:szCs w:val="24"/>
        </w:rPr>
        <w:t>Приветствие участников конференции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lastRenderedPageBreak/>
        <w:t>10.20 – 11.00 Доклад «</w:t>
      </w:r>
      <w:r w:rsidR="00205113">
        <w:rPr>
          <w:rFonts w:ascii="Times New Roman" w:hAnsi="Times New Roman" w:cs="Times New Roman"/>
          <w:i/>
          <w:sz w:val="24"/>
          <w:szCs w:val="24"/>
        </w:rPr>
        <w:t>Педагог в поликультурной образовательной среде</w:t>
      </w:r>
      <w:r w:rsidRPr="00F1278E">
        <w:rPr>
          <w:rFonts w:ascii="Times New Roman" w:hAnsi="Times New Roman" w:cs="Times New Roman"/>
          <w:i/>
          <w:sz w:val="24"/>
          <w:szCs w:val="24"/>
        </w:rPr>
        <w:t>».</w:t>
      </w:r>
      <w:r w:rsidRPr="00F1278E">
        <w:rPr>
          <w:rFonts w:ascii="Times New Roman" w:hAnsi="Times New Roman" w:cs="Times New Roman"/>
          <w:sz w:val="24"/>
          <w:szCs w:val="24"/>
        </w:rPr>
        <w:t xml:space="preserve"> Докладчик: </w:t>
      </w:r>
      <w:r w:rsidR="000E6995">
        <w:rPr>
          <w:rFonts w:ascii="Times New Roman" w:hAnsi="Times New Roman" w:cs="Times New Roman"/>
          <w:sz w:val="24"/>
          <w:szCs w:val="24"/>
        </w:rPr>
        <w:t>Маслова Татьяна Федоровна</w:t>
      </w:r>
      <w:r w:rsidRPr="00F1278E">
        <w:rPr>
          <w:rFonts w:ascii="Times New Roman" w:hAnsi="Times New Roman" w:cs="Times New Roman"/>
          <w:sz w:val="24"/>
          <w:szCs w:val="24"/>
        </w:rPr>
        <w:t>,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0E6995">
        <w:rPr>
          <w:rFonts w:ascii="Times New Roman" w:hAnsi="Times New Roman" w:cs="Times New Roman"/>
          <w:sz w:val="24"/>
          <w:szCs w:val="24"/>
        </w:rPr>
        <w:t>социологических наук</w:t>
      </w:r>
      <w:r w:rsidRPr="00F1278E">
        <w:rPr>
          <w:rFonts w:ascii="Times New Roman" w:hAnsi="Times New Roman" w:cs="Times New Roman"/>
          <w:sz w:val="24"/>
          <w:szCs w:val="24"/>
        </w:rPr>
        <w:t xml:space="preserve">, </w:t>
      </w:r>
      <w:r w:rsidR="002C20B9">
        <w:rPr>
          <w:rFonts w:ascii="Times New Roman" w:hAnsi="Times New Roman" w:cs="Times New Roman"/>
          <w:sz w:val="24"/>
          <w:szCs w:val="24"/>
        </w:rPr>
        <w:t>доцент, профессор</w:t>
      </w:r>
      <w:r w:rsidRPr="00F1278E">
        <w:rPr>
          <w:rFonts w:ascii="Times New Roman" w:hAnsi="Times New Roman" w:cs="Times New Roman"/>
          <w:sz w:val="24"/>
          <w:szCs w:val="24"/>
        </w:rPr>
        <w:t xml:space="preserve">  кафедр</w:t>
      </w:r>
      <w:r w:rsidR="002C20B9">
        <w:rPr>
          <w:rFonts w:ascii="Times New Roman" w:hAnsi="Times New Roman" w:cs="Times New Roman"/>
          <w:sz w:val="24"/>
          <w:szCs w:val="24"/>
        </w:rPr>
        <w:t>ы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="002C20B9">
        <w:rPr>
          <w:rFonts w:ascii="Times New Roman" w:hAnsi="Times New Roman" w:cs="Times New Roman"/>
          <w:sz w:val="24"/>
          <w:szCs w:val="24"/>
        </w:rPr>
        <w:t>философии и культурологии ГБОУ ВПО «Ставропольский государственный педагогический институт» г. Ставрополь.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11.00 – 11.20 </w:t>
      </w:r>
      <w:r w:rsidRPr="00F1278E">
        <w:rPr>
          <w:rFonts w:ascii="Times New Roman" w:hAnsi="Times New Roman" w:cs="Times New Roman"/>
          <w:kern w:val="28"/>
          <w:sz w:val="24"/>
          <w:szCs w:val="24"/>
        </w:rPr>
        <w:t xml:space="preserve">Доклад </w:t>
      </w:r>
      <w:r w:rsidRPr="00F1278E">
        <w:rPr>
          <w:rFonts w:ascii="Times New Roman" w:hAnsi="Times New Roman" w:cs="Times New Roman"/>
          <w:i/>
          <w:kern w:val="28"/>
          <w:sz w:val="24"/>
          <w:szCs w:val="24"/>
        </w:rPr>
        <w:t>«</w:t>
      </w:r>
      <w:r w:rsidR="002C20B9">
        <w:rPr>
          <w:rFonts w:ascii="Times New Roman" w:hAnsi="Times New Roman" w:cs="Times New Roman"/>
          <w:i/>
          <w:kern w:val="28"/>
          <w:sz w:val="24"/>
          <w:szCs w:val="24"/>
        </w:rPr>
        <w:t>Создание доступной среды в инклюзивном образовании: взгляд из общеобразовательной школы</w:t>
      </w:r>
      <w:r w:rsidRPr="00F1278E">
        <w:rPr>
          <w:rFonts w:ascii="Times New Roman" w:hAnsi="Times New Roman" w:cs="Times New Roman"/>
          <w:i/>
          <w:kern w:val="28"/>
          <w:sz w:val="24"/>
          <w:szCs w:val="24"/>
        </w:rPr>
        <w:t>»</w:t>
      </w:r>
      <w:r w:rsidRPr="00F1278E">
        <w:rPr>
          <w:rFonts w:ascii="Times New Roman" w:hAnsi="Times New Roman" w:cs="Times New Roman"/>
          <w:kern w:val="28"/>
          <w:sz w:val="24"/>
          <w:szCs w:val="24"/>
        </w:rPr>
        <w:t xml:space="preserve">. Докладчик: </w:t>
      </w:r>
      <w:r w:rsidR="002C20B9">
        <w:rPr>
          <w:rFonts w:ascii="Times New Roman" w:hAnsi="Times New Roman" w:cs="Times New Roman"/>
          <w:sz w:val="24"/>
          <w:szCs w:val="24"/>
        </w:rPr>
        <w:t>Диденко Татьяна Борисовна, учитель начальных классов, учитель КРО МОУ СОШ № 14 ст. Новотроицкая. Выступление Олега Копылова, ученика 10-го класса МОУ СОШ № 14 ст. Новотроицкая.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11.20 – 11.45 </w:t>
      </w:r>
      <w:r w:rsidR="0043064C">
        <w:rPr>
          <w:rFonts w:ascii="Times New Roman" w:hAnsi="Times New Roman" w:cs="Times New Roman"/>
          <w:bCs/>
          <w:sz w:val="24"/>
          <w:szCs w:val="24"/>
        </w:rPr>
        <w:t xml:space="preserve">кофе-пауза </w:t>
      </w:r>
    </w:p>
    <w:p w:rsidR="000A045C" w:rsidRPr="00F1278E" w:rsidRDefault="000A045C" w:rsidP="0043064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11.45 – 12.45 </w:t>
      </w:r>
      <w:r w:rsidRPr="00F1278E">
        <w:rPr>
          <w:rFonts w:ascii="Times New Roman" w:hAnsi="Times New Roman" w:cs="Times New Roman"/>
          <w:bCs/>
          <w:sz w:val="24"/>
          <w:szCs w:val="24"/>
        </w:rPr>
        <w:t>Ди</w:t>
      </w:r>
      <w:r w:rsidR="0043064C">
        <w:rPr>
          <w:rFonts w:ascii="Times New Roman" w:hAnsi="Times New Roman" w:cs="Times New Roman"/>
          <w:bCs/>
          <w:sz w:val="24"/>
          <w:szCs w:val="24"/>
        </w:rPr>
        <w:t xml:space="preserve">скуссионные группы в параллелях. Ведущие: 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Аверина Е.П., учитель-логопед </w:t>
      </w:r>
      <w:r w:rsidR="00C90F7D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ГБОУ «Психол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огический центр» г. Михайловска; </w:t>
      </w: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Березуева Виталия Николаевна, заместитель директора по коррекционной работе  ГБОУ «Психологический центр» г. Михайловска;</w:t>
      </w:r>
      <w:r w:rsidR="00F67AD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Бычковская Александра Александровна, педагог-психолог </w:t>
      </w:r>
      <w:r w:rsidR="00C90F7D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ГБОУ «Психол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огический центр» г. Михайловска; </w:t>
      </w: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Звягинцева Наталья Юрьевна, </w:t>
      </w:r>
      <w:r w:rsidR="0043064C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социальный педагог</w:t>
      </w: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ГБОУ «Психологический центр» г. Михайловска;</w:t>
      </w:r>
      <w:r w:rsidR="00F67AD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Корюкин Алексей Михайлович, супервизор </w:t>
      </w:r>
      <w:r w:rsidR="00C90F7D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ГБОУ «Психол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огический центр» г. Михайловска, председатель Совета автономной некоммерческой организации «ПроПси»;</w:t>
      </w:r>
      <w:r w:rsidR="00F67AD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Лагошина Марина Владимировна, педагог-психолог ГБОУ «Психологический центр» г. Михайловска;</w:t>
      </w:r>
      <w:r w:rsidR="00AF0D6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Татаренко Оксана Владимировна, заместитель директора по научно-методической работе ГБОУ «Психологический центр» г. Михайловска, руководитель ОО «Ставропольская краевая психоаналитическая ассоциация»; Тупица Людмила Петровна, педагог-психолог ГБОУ «Психол</w:t>
      </w:r>
      <w:r w:rsidR="0043064C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</w:t>
      </w:r>
      <w:r w:rsidR="00C90F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гический центр» г. Михайловска.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12.45 – 13.45 </w:t>
      </w:r>
      <w:r w:rsidR="00C90F7D">
        <w:rPr>
          <w:rFonts w:ascii="Times New Roman" w:hAnsi="Times New Roman" w:cs="Times New Roman"/>
          <w:bCs/>
          <w:sz w:val="24"/>
          <w:szCs w:val="24"/>
        </w:rPr>
        <w:t xml:space="preserve">Обед 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13.45 – 15.15 </w:t>
      </w:r>
      <w:r w:rsidR="00C90F7D" w:rsidRPr="008015A7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Презентации опыта работы в параллелях</w:t>
      </w:r>
    </w:p>
    <w:p w:rsidR="000A045C" w:rsidRPr="00F1278E" w:rsidRDefault="00C90F7D" w:rsidP="00C90F7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C90F7D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«Опыт работы территориальной психолого-медико-педагогической комиссии в свете ФЗ 273 «Закон об образовании в РФ»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 В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едущая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:</w:t>
      </w:r>
      <w:r w:rsidR="00F67AD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Березуева Виталия Николаевна, заместитель директора по коррекционной работе</w:t>
      </w:r>
      <w:r w:rsidR="00050E1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, руководитель территориальной психолого-медико-педагогической комиссии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ГБОУ «Психологический центр»</w:t>
      </w:r>
      <w:r w:rsidR="00050E1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                 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г. Михайловска;</w:t>
      </w:r>
    </w:p>
    <w:p w:rsidR="000A045C" w:rsidRDefault="00C90F7D" w:rsidP="006112A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12A1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Внедрение института «кураторов случая» в практику деятельности психолого-медико-педагогических консилиумов, комиссий, советов по профилактике правонарушений учреждений образования. Технология работы со случаем».</w:t>
      </w:r>
      <w:r w:rsidR="00E116CC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едущая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: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Звягинцева Наталья Юрьевна, </w:t>
      </w:r>
      <w:r w:rsidR="006112A1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социальный педагог</w:t>
      </w:r>
      <w:r w:rsidR="000A045C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ГБОУ «Психологический центр» г. Михайловска;</w:t>
      </w:r>
    </w:p>
    <w:p w:rsidR="006112A1" w:rsidRDefault="008D7C80" w:rsidP="006112A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D7C80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«Особый» ребёнок в классе».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Ведущая: Стрекалова Ольга Викторовна, педагог-психолог, учитель начальных классов МОУ СОШ № 30 г. Михайловска;</w:t>
      </w:r>
    </w:p>
    <w:p w:rsidR="008D7C80" w:rsidRDefault="008D7C80" w:rsidP="006112A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D7C80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«Профессиональные вызовы в работе логопеда».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Ведущая: Аверина Елена Петровна, учитель-логопед ГБОУ «Психологический центр» г. Михайловска;</w:t>
      </w:r>
    </w:p>
    <w:p w:rsidR="004213B9" w:rsidRDefault="008D7C80" w:rsidP="006112A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D7C80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«Опыт и возможности родительских организаций».</w:t>
      </w:r>
      <w:r w:rsidR="004213B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:</w:t>
      </w:r>
      <w:r w:rsidR="00F67AD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4213B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Корюкин Алексей Михайлович, супервизор </w:t>
      </w:r>
      <w:r w:rsidR="004213B9" w:rsidRPr="00F1278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ГБОУ «Психол</w:t>
      </w:r>
      <w:r w:rsidR="004213B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огический центр» г. Михайловска, Председатель Совета автономной некоммерческой организации «ПроПси»;</w:t>
      </w:r>
    </w:p>
    <w:p w:rsidR="008D7C80" w:rsidRPr="00F1278E" w:rsidRDefault="0015194F" w:rsidP="006112A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5194F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«Организация балинтовской группы в образовательном учреждении».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Ведущая: Калинина Елена Александровна, медицинский психолог кабинета социально-психологической помощи Ставропольской краевой клинической психиатрической больницы № 1.</w:t>
      </w:r>
    </w:p>
    <w:p w:rsidR="000A045C" w:rsidRPr="00F1278E" w:rsidRDefault="00CB4BF4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 – 16.30</w:t>
      </w:r>
      <w:r w:rsidR="00E116CC">
        <w:rPr>
          <w:rFonts w:ascii="Times New Roman" w:hAnsi="Times New Roman" w:cs="Times New Roman"/>
          <w:sz w:val="24"/>
          <w:szCs w:val="24"/>
        </w:rPr>
        <w:t xml:space="preserve"> </w:t>
      </w:r>
      <w:r w:rsidR="000A045C" w:rsidRPr="00F1278E">
        <w:rPr>
          <w:rFonts w:ascii="Times New Roman" w:hAnsi="Times New Roman" w:cs="Times New Roman"/>
          <w:bCs/>
          <w:i/>
          <w:sz w:val="24"/>
          <w:szCs w:val="24"/>
        </w:rPr>
        <w:t>Общая дискуссия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Опыт профессиональных решений в современной </w:t>
      </w: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образовательной среде</w:t>
      </w:r>
      <w:r w:rsidR="000A045C" w:rsidRPr="00F1278E">
        <w:rPr>
          <w:rFonts w:ascii="Times New Roman" w:hAnsi="Times New Roman" w:cs="Times New Roman"/>
          <w:bCs/>
          <w:i/>
          <w:sz w:val="24"/>
          <w:szCs w:val="24"/>
        </w:rPr>
        <w:t>».</w:t>
      </w:r>
      <w:r w:rsidR="000A045C" w:rsidRPr="00F1278E">
        <w:rPr>
          <w:rFonts w:ascii="Times New Roman" w:hAnsi="Times New Roman" w:cs="Times New Roman"/>
          <w:bCs/>
          <w:sz w:val="24"/>
          <w:szCs w:val="24"/>
        </w:rPr>
        <w:t xml:space="preserve"> Ведущая</w:t>
      </w:r>
      <w:r w:rsidR="000A045C" w:rsidRPr="00F1278E">
        <w:rPr>
          <w:rFonts w:ascii="Times New Roman" w:hAnsi="Times New Roman" w:cs="Times New Roman"/>
          <w:sz w:val="24"/>
          <w:szCs w:val="24"/>
        </w:rPr>
        <w:t xml:space="preserve"> Корюкина Елена Николаевна, директор ГБОУ «Психологический центр» г. Михайловска.</w:t>
      </w:r>
    </w:p>
    <w:p w:rsidR="000A045C" w:rsidRPr="00F1278E" w:rsidRDefault="000A045C" w:rsidP="000A045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1278E">
        <w:rPr>
          <w:rFonts w:ascii="Times New Roman" w:hAnsi="Times New Roman" w:cs="Times New Roman"/>
          <w:bCs/>
          <w:sz w:val="24"/>
          <w:szCs w:val="24"/>
        </w:rPr>
        <w:t>Закрытие конференции.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Ведущим и участникам конференции были выданы сертификаты участия.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На конференции присутствовали представители средств массовой информации: журналист</w:t>
      </w:r>
      <w:r w:rsidR="00F67ADB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>телекомпании «Рен-ТВ Михайловск» и телеоператор;  Лариса Прайсман</w:t>
      </w:r>
      <w:r w:rsidR="00F67ADB">
        <w:rPr>
          <w:rFonts w:ascii="Times New Roman" w:hAnsi="Times New Roman" w:cs="Times New Roman"/>
          <w:sz w:val="24"/>
          <w:szCs w:val="24"/>
        </w:rPr>
        <w:t xml:space="preserve"> </w:t>
      </w:r>
      <w:r w:rsidR="00597263">
        <w:rPr>
          <w:rFonts w:ascii="Times New Roman" w:hAnsi="Times New Roman" w:cs="Times New Roman"/>
          <w:sz w:val="24"/>
          <w:szCs w:val="24"/>
        </w:rPr>
        <w:t>–</w:t>
      </w:r>
      <w:r w:rsidRPr="00F1278E">
        <w:rPr>
          <w:rFonts w:ascii="Times New Roman" w:hAnsi="Times New Roman" w:cs="Times New Roman"/>
          <w:sz w:val="24"/>
          <w:szCs w:val="24"/>
        </w:rPr>
        <w:t xml:space="preserve"> </w:t>
      </w:r>
      <w:r w:rsidR="000E7DF8">
        <w:rPr>
          <w:rFonts w:ascii="Times New Roman" w:hAnsi="Times New Roman" w:cs="Times New Roman"/>
          <w:sz w:val="24"/>
          <w:szCs w:val="24"/>
        </w:rPr>
        <w:t xml:space="preserve">журналист </w:t>
      </w:r>
      <w:r w:rsidRPr="00F1278E">
        <w:rPr>
          <w:rFonts w:ascii="Times New Roman" w:hAnsi="Times New Roman" w:cs="Times New Roman"/>
          <w:sz w:val="24"/>
          <w:szCs w:val="24"/>
        </w:rPr>
        <w:t>газеты «Ставропольская правда».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45C" w:rsidRPr="00DE2F73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F7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E2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080">
        <w:rPr>
          <w:rFonts w:ascii="Times New Roman" w:hAnsi="Times New Roman" w:cs="Times New Roman"/>
          <w:i/>
          <w:sz w:val="24"/>
          <w:szCs w:val="24"/>
        </w:rPr>
        <w:t>А</w:t>
      </w:r>
      <w:r w:rsidR="00CA6080" w:rsidRPr="00CA6080">
        <w:rPr>
          <w:rFonts w:ascii="Times New Roman" w:hAnsi="Times New Roman" w:cs="Times New Roman"/>
          <w:i/>
          <w:sz w:val="24"/>
          <w:szCs w:val="24"/>
        </w:rPr>
        <w:t>нализ содержания мероприятия</w:t>
      </w:r>
    </w:p>
    <w:p w:rsidR="00EC4C75" w:rsidRDefault="00DE2F73" w:rsidP="00EC4C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темой конференции («Образование среды») и её программным содержанием мы начали разговор об инклюзивном образовании. Одним из итогов </w:t>
      </w:r>
      <w:r w:rsidR="00661AC9">
        <w:rPr>
          <w:rFonts w:ascii="Times New Roman" w:hAnsi="Times New Roman" w:cs="Times New Roman"/>
          <w:sz w:val="24"/>
          <w:szCs w:val="24"/>
        </w:rPr>
        <w:t xml:space="preserve">прошлогодней конференции </w:t>
      </w:r>
      <w:r>
        <w:rPr>
          <w:rFonts w:ascii="Times New Roman" w:hAnsi="Times New Roman" w:cs="Times New Roman"/>
          <w:sz w:val="24"/>
          <w:szCs w:val="24"/>
        </w:rPr>
        <w:t>стало наше понимание, что ресурс инклюзивного образо</w:t>
      </w:r>
      <w:r w:rsidR="00F67ADB">
        <w:rPr>
          <w:rFonts w:ascii="Times New Roman" w:hAnsi="Times New Roman" w:cs="Times New Roman"/>
          <w:sz w:val="24"/>
          <w:szCs w:val="24"/>
        </w:rPr>
        <w:t>вания – это ресурс специалиста: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учителя начальных классов, учителя-предметника, педагога-психолога ОУ, администрации. </w:t>
      </w:r>
      <w:r w:rsidR="00661AC9">
        <w:rPr>
          <w:rFonts w:ascii="Times New Roman" w:hAnsi="Times New Roman" w:cs="Times New Roman"/>
          <w:sz w:val="24"/>
          <w:szCs w:val="24"/>
        </w:rPr>
        <w:t>Основываясь на данном выводе</w:t>
      </w:r>
      <w:r w:rsidR="003B049A">
        <w:rPr>
          <w:rFonts w:ascii="Times New Roman" w:hAnsi="Times New Roman" w:cs="Times New Roman"/>
          <w:sz w:val="24"/>
          <w:szCs w:val="24"/>
        </w:rPr>
        <w:t>,</w:t>
      </w:r>
      <w:r w:rsidR="00B257C0" w:rsidRPr="00F1278E">
        <w:rPr>
          <w:rFonts w:ascii="Times New Roman" w:hAnsi="Times New Roman" w:cs="Times New Roman"/>
          <w:sz w:val="24"/>
          <w:szCs w:val="24"/>
        </w:rPr>
        <w:t xml:space="preserve"> члены объединенной рабочей группы – программного и организационного комитетов – (</w:t>
      </w:r>
      <w:r w:rsidR="00661AC9">
        <w:rPr>
          <w:rFonts w:ascii="Times New Roman" w:hAnsi="Times New Roman" w:cs="Times New Roman"/>
          <w:sz w:val="24"/>
          <w:szCs w:val="24"/>
        </w:rPr>
        <w:t>Е.Н. Корюкина, председатель оргкомитета, директор центра;</w:t>
      </w:r>
      <w:r w:rsidR="00B257C0" w:rsidRPr="00F1278E">
        <w:rPr>
          <w:rFonts w:ascii="Times New Roman" w:hAnsi="Times New Roman" w:cs="Times New Roman"/>
          <w:sz w:val="24"/>
          <w:szCs w:val="24"/>
        </w:rPr>
        <w:t xml:space="preserve"> </w:t>
      </w:r>
      <w:r w:rsidR="00661AC9" w:rsidRPr="00F1278E">
        <w:rPr>
          <w:rFonts w:ascii="Times New Roman" w:hAnsi="Times New Roman" w:cs="Times New Roman"/>
          <w:sz w:val="24"/>
          <w:szCs w:val="24"/>
        </w:rPr>
        <w:t>В.Н. Березуева</w:t>
      </w:r>
      <w:r w:rsidR="00661AC9">
        <w:rPr>
          <w:rFonts w:ascii="Times New Roman" w:hAnsi="Times New Roman" w:cs="Times New Roman"/>
          <w:sz w:val="24"/>
          <w:szCs w:val="24"/>
        </w:rPr>
        <w:t xml:space="preserve">, руководитель организационного комитета, заместитель директора по коррекционной работе; </w:t>
      </w:r>
      <w:r w:rsidR="00661AC9" w:rsidRPr="00F1278E">
        <w:rPr>
          <w:rFonts w:ascii="Times New Roman" w:hAnsi="Times New Roman" w:cs="Times New Roman"/>
          <w:sz w:val="24"/>
          <w:szCs w:val="24"/>
        </w:rPr>
        <w:t xml:space="preserve"> О.В. Татаренко</w:t>
      </w:r>
      <w:r w:rsidR="00661AC9">
        <w:rPr>
          <w:rFonts w:ascii="Times New Roman" w:hAnsi="Times New Roman" w:cs="Times New Roman"/>
          <w:sz w:val="24"/>
          <w:szCs w:val="24"/>
        </w:rPr>
        <w:t xml:space="preserve">, руководитель программного комитета, заместитель директора по научно-методической работе; </w:t>
      </w:r>
      <w:r w:rsidR="00661AC9" w:rsidRPr="00F1278E">
        <w:rPr>
          <w:rFonts w:ascii="Times New Roman" w:hAnsi="Times New Roman" w:cs="Times New Roman"/>
          <w:sz w:val="24"/>
          <w:szCs w:val="24"/>
        </w:rPr>
        <w:t>А.Н. Кузнецов</w:t>
      </w:r>
      <w:r w:rsidR="00661AC9">
        <w:rPr>
          <w:rFonts w:ascii="Times New Roman" w:hAnsi="Times New Roman" w:cs="Times New Roman"/>
          <w:sz w:val="24"/>
          <w:szCs w:val="24"/>
        </w:rPr>
        <w:t xml:space="preserve">, член организационного комитета, заместитель директора по административно-хозяйственной работе; </w:t>
      </w:r>
      <w:r w:rsidR="00B257C0" w:rsidRPr="00F1278E">
        <w:rPr>
          <w:rFonts w:ascii="Times New Roman" w:hAnsi="Times New Roman" w:cs="Times New Roman"/>
          <w:sz w:val="24"/>
          <w:szCs w:val="24"/>
        </w:rPr>
        <w:t xml:space="preserve">Н.Ю. Звягинцева, </w:t>
      </w:r>
      <w:r w:rsidR="00661AC9">
        <w:rPr>
          <w:rFonts w:ascii="Times New Roman" w:hAnsi="Times New Roman" w:cs="Times New Roman"/>
          <w:sz w:val="24"/>
          <w:szCs w:val="24"/>
        </w:rPr>
        <w:t xml:space="preserve">член программного и организационного комитетов, социальный педагог и методист центра; </w:t>
      </w:r>
      <w:r w:rsidR="00B257C0" w:rsidRPr="00F1278E">
        <w:rPr>
          <w:rFonts w:ascii="Times New Roman" w:hAnsi="Times New Roman" w:cs="Times New Roman"/>
          <w:sz w:val="24"/>
          <w:szCs w:val="24"/>
        </w:rPr>
        <w:t xml:space="preserve">А.М. Корюкин, </w:t>
      </w:r>
      <w:r w:rsidR="00661AC9">
        <w:rPr>
          <w:rFonts w:ascii="Times New Roman" w:hAnsi="Times New Roman" w:cs="Times New Roman"/>
          <w:sz w:val="24"/>
          <w:szCs w:val="24"/>
        </w:rPr>
        <w:t xml:space="preserve">член программного и организационного комитетов, супервизор центра; </w:t>
      </w:r>
      <w:r w:rsidR="00661AC9" w:rsidRPr="00F1278E">
        <w:rPr>
          <w:rFonts w:ascii="Times New Roman" w:hAnsi="Times New Roman" w:cs="Times New Roman"/>
          <w:sz w:val="24"/>
          <w:szCs w:val="24"/>
        </w:rPr>
        <w:t xml:space="preserve"> Н.Г. Андреева,</w:t>
      </w:r>
      <w:r w:rsidR="00661AC9">
        <w:rPr>
          <w:rFonts w:ascii="Times New Roman" w:hAnsi="Times New Roman" w:cs="Times New Roman"/>
          <w:sz w:val="24"/>
          <w:szCs w:val="24"/>
        </w:rPr>
        <w:t xml:space="preserve"> член организационного комитета, </w:t>
      </w:r>
      <w:r w:rsidR="001E4D14">
        <w:rPr>
          <w:rFonts w:ascii="Times New Roman" w:hAnsi="Times New Roman" w:cs="Times New Roman"/>
          <w:sz w:val="24"/>
          <w:szCs w:val="24"/>
        </w:rPr>
        <w:t>инженер центра</w:t>
      </w:r>
      <w:r w:rsidR="00B257C0" w:rsidRPr="00F1278E">
        <w:rPr>
          <w:rFonts w:ascii="Times New Roman" w:hAnsi="Times New Roman" w:cs="Times New Roman"/>
          <w:sz w:val="24"/>
          <w:szCs w:val="24"/>
        </w:rPr>
        <w:t>)</w:t>
      </w:r>
      <w:r w:rsidR="003B049A">
        <w:rPr>
          <w:rFonts w:ascii="Times New Roman" w:hAnsi="Times New Roman" w:cs="Times New Roman"/>
          <w:sz w:val="24"/>
          <w:szCs w:val="24"/>
        </w:rPr>
        <w:t xml:space="preserve"> </w:t>
      </w:r>
      <w:r w:rsidR="00EC4C75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3B049A">
        <w:rPr>
          <w:rFonts w:ascii="Times New Roman" w:hAnsi="Times New Roman" w:cs="Times New Roman"/>
          <w:sz w:val="24"/>
          <w:szCs w:val="24"/>
        </w:rPr>
        <w:t xml:space="preserve">сфокусироваться </w:t>
      </w:r>
      <w:r w:rsidR="00EC4C75">
        <w:rPr>
          <w:rFonts w:ascii="Times New Roman" w:hAnsi="Times New Roman"/>
          <w:sz w:val="24"/>
          <w:szCs w:val="24"/>
        </w:rPr>
        <w:t xml:space="preserve">на </w:t>
      </w:r>
      <w:r w:rsidR="00CA6080">
        <w:rPr>
          <w:rFonts w:ascii="Times New Roman" w:hAnsi="Times New Roman"/>
          <w:sz w:val="24"/>
          <w:szCs w:val="24"/>
        </w:rPr>
        <w:t>различных</w:t>
      </w:r>
      <w:r w:rsidR="00EC4C75">
        <w:rPr>
          <w:rFonts w:ascii="Times New Roman" w:hAnsi="Times New Roman"/>
          <w:sz w:val="24"/>
          <w:szCs w:val="24"/>
        </w:rPr>
        <w:t xml:space="preserve"> аспектах </w:t>
      </w:r>
      <w:r w:rsidR="00516AA7">
        <w:rPr>
          <w:rFonts w:ascii="Times New Roman" w:hAnsi="Times New Roman"/>
          <w:sz w:val="24"/>
          <w:szCs w:val="24"/>
        </w:rPr>
        <w:t xml:space="preserve">поддержки </w:t>
      </w:r>
      <w:r w:rsidR="00B85529">
        <w:rPr>
          <w:rFonts w:ascii="Times New Roman" w:hAnsi="Times New Roman"/>
          <w:sz w:val="24"/>
          <w:szCs w:val="24"/>
        </w:rPr>
        <w:t>сп</w:t>
      </w:r>
      <w:r w:rsidR="00EC4C75">
        <w:rPr>
          <w:rFonts w:ascii="Times New Roman" w:hAnsi="Times New Roman"/>
          <w:sz w:val="24"/>
          <w:szCs w:val="24"/>
        </w:rPr>
        <w:t>ециалист</w:t>
      </w:r>
      <w:r w:rsidR="00516AA7">
        <w:rPr>
          <w:rFonts w:ascii="Times New Roman" w:hAnsi="Times New Roman"/>
          <w:sz w:val="24"/>
          <w:szCs w:val="24"/>
        </w:rPr>
        <w:t>ов образовательных организаций.</w:t>
      </w:r>
    </w:p>
    <w:p w:rsidR="00A762E5" w:rsidRDefault="00A762E5" w:rsidP="00516A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A6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 развитию инклюзии идет во многих направлениях, и за пять минувших лет произошли большие изменения: главное — появились два федеральных закона — о самом инклюзивном образовании и о новых образовательных стандартах. Новые законодательные нормы и акты говорят о том, что необучаемых детей нет, и учить будут всех, в том числе умственно отсталых детей, воспитывающихся в детских домах, школах-интернатах. В новом законе прописаны три формы инклюзивного образования: совмещенное обучение, отдельные классы и отдельные образовательные учреждения для детей с нарушениями здоровья. Новые стандарты инклюзивного образования дали уникальный продукт — индивидуальный учебный план. В силу они вступят с 1 сентября 2016 года и весь 2015 и начало 16-го года, будет вестись переподготовка педагогических кадров.</w:t>
      </w:r>
      <w:r w:rsidRPr="00D82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6AA7" w:rsidRPr="00DE2F73" w:rsidRDefault="00300BF2" w:rsidP="00516A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Некоторыми образовательными организациями, </w:t>
      </w:r>
      <w:r w:rsidR="00E116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школьными и дошкольными </w:t>
      </w:r>
      <w:r w:rsidR="00E116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накоплен педагогический и административный опыт </w:t>
      </w:r>
      <w:r w:rsidR="00FC3CA6">
        <w:rPr>
          <w:rFonts w:ascii="Times New Roman" w:hAnsi="Times New Roman" w:cs="Times New Roman"/>
          <w:sz w:val="24"/>
          <w:szCs w:val="24"/>
        </w:rPr>
        <w:t>по организации инклюзивных классов. Однако тревог</w:t>
      </w:r>
      <w:r w:rsidR="00725D4C">
        <w:rPr>
          <w:rFonts w:ascii="Times New Roman" w:hAnsi="Times New Roman" w:cs="Times New Roman"/>
          <w:sz w:val="24"/>
          <w:szCs w:val="24"/>
        </w:rPr>
        <w:t>а</w:t>
      </w:r>
      <w:r w:rsidR="00FC3CA6">
        <w:rPr>
          <w:rFonts w:ascii="Times New Roman" w:hAnsi="Times New Roman" w:cs="Times New Roman"/>
          <w:sz w:val="24"/>
          <w:szCs w:val="24"/>
        </w:rPr>
        <w:t xml:space="preserve"> и ощущени</w:t>
      </w:r>
      <w:r w:rsidR="00725D4C">
        <w:rPr>
          <w:rFonts w:ascii="Times New Roman" w:hAnsi="Times New Roman" w:cs="Times New Roman"/>
          <w:sz w:val="24"/>
          <w:szCs w:val="24"/>
        </w:rPr>
        <w:t>е</w:t>
      </w:r>
      <w:r w:rsidR="00FC3CA6">
        <w:rPr>
          <w:rFonts w:ascii="Times New Roman" w:hAnsi="Times New Roman" w:cs="Times New Roman"/>
          <w:sz w:val="24"/>
          <w:szCs w:val="24"/>
        </w:rPr>
        <w:t xml:space="preserve"> «тяжелого груза» от самой идеи появления в ОУ детей с особыми образовательными потребностями </w:t>
      </w:r>
      <w:r w:rsidR="00725D4C">
        <w:rPr>
          <w:rFonts w:ascii="Times New Roman" w:hAnsi="Times New Roman" w:cs="Times New Roman"/>
          <w:sz w:val="24"/>
          <w:szCs w:val="24"/>
        </w:rPr>
        <w:t xml:space="preserve">характерны значительному количеству специалистов образовательных организаций. </w:t>
      </w:r>
      <w:r w:rsidR="00946C1A">
        <w:rPr>
          <w:rFonts w:ascii="Times New Roman" w:hAnsi="Times New Roman" w:cs="Times New Roman"/>
          <w:sz w:val="24"/>
          <w:szCs w:val="24"/>
        </w:rPr>
        <w:t>Наполняя программу</w:t>
      </w:r>
      <w:r w:rsidR="00F15CD9">
        <w:rPr>
          <w:rFonts w:ascii="Times New Roman" w:hAnsi="Times New Roman" w:cs="Times New Roman"/>
          <w:sz w:val="24"/>
          <w:szCs w:val="24"/>
        </w:rPr>
        <w:t xml:space="preserve"> конференции, </w:t>
      </w:r>
      <w:r w:rsidR="00946C1A">
        <w:rPr>
          <w:rFonts w:ascii="Times New Roman" w:hAnsi="Times New Roman" w:cs="Times New Roman"/>
          <w:sz w:val="24"/>
          <w:szCs w:val="24"/>
        </w:rPr>
        <w:t xml:space="preserve">мы хотели </w:t>
      </w:r>
      <w:r w:rsidR="00F15CD9">
        <w:rPr>
          <w:rFonts w:ascii="Times New Roman" w:hAnsi="Times New Roman" w:cs="Times New Roman"/>
          <w:sz w:val="24"/>
          <w:szCs w:val="24"/>
        </w:rPr>
        <w:t xml:space="preserve">предложить представить, поразмышлять и обсудить </w:t>
      </w:r>
      <w:r w:rsidR="00946C1A">
        <w:rPr>
          <w:rFonts w:ascii="Times New Roman" w:hAnsi="Times New Roman" w:cs="Times New Roman"/>
          <w:sz w:val="24"/>
          <w:szCs w:val="24"/>
        </w:rPr>
        <w:t xml:space="preserve"> существующие ограничения и разноплановый личностно-п</w:t>
      </w:r>
      <w:r w:rsidR="00F15CD9">
        <w:rPr>
          <w:rFonts w:ascii="Times New Roman" w:hAnsi="Times New Roman" w:cs="Times New Roman"/>
          <w:sz w:val="24"/>
          <w:szCs w:val="24"/>
        </w:rPr>
        <w:t>рофессиональный опыт своей деятельности.</w:t>
      </w:r>
    </w:p>
    <w:p w:rsidR="005F0EB6" w:rsidRDefault="00D70438" w:rsidP="003923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отмечу, что к</w:t>
      </w:r>
      <w:r w:rsidR="005C6ED1">
        <w:rPr>
          <w:rFonts w:ascii="Times New Roman" w:hAnsi="Times New Roman" w:cs="Times New Roman"/>
          <w:sz w:val="24"/>
          <w:szCs w:val="24"/>
        </w:rPr>
        <w:t>онференция вызвала не просто интерес, а ажиотаж у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ОУ. В организационный комитет </w:t>
      </w:r>
      <w:r w:rsidR="005C6ED1">
        <w:rPr>
          <w:rFonts w:ascii="Times New Roman" w:hAnsi="Times New Roman" w:cs="Times New Roman"/>
          <w:sz w:val="24"/>
          <w:szCs w:val="24"/>
        </w:rPr>
        <w:t xml:space="preserve"> поступило больше заявок, чем позволяли </w:t>
      </w:r>
      <w:r w:rsidR="005C6ED1">
        <w:rPr>
          <w:rFonts w:ascii="Times New Roman" w:hAnsi="Times New Roman" w:cs="Times New Roman"/>
          <w:sz w:val="24"/>
          <w:szCs w:val="24"/>
        </w:rPr>
        <w:lastRenderedPageBreak/>
        <w:t>возможности СОШ № 1, на базе которой вот уже второй год проходило мероприятие. Впервые за шестилетнюю историю конференции, мы вынуждены были отказать участникам. Не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6ED1">
        <w:rPr>
          <w:rFonts w:ascii="Times New Roman" w:hAnsi="Times New Roman" w:cs="Times New Roman"/>
          <w:sz w:val="24"/>
          <w:szCs w:val="24"/>
        </w:rPr>
        <w:t xml:space="preserve"> браться за определение решающего фактора, но в качестве причин такого ажиотажа </w:t>
      </w:r>
      <w:r w:rsidR="009740E7">
        <w:rPr>
          <w:rFonts w:ascii="Times New Roman" w:hAnsi="Times New Roman" w:cs="Times New Roman"/>
          <w:sz w:val="24"/>
          <w:szCs w:val="24"/>
        </w:rPr>
        <w:t>члены рабочей группы называли</w:t>
      </w:r>
      <w:r w:rsidR="00CA6080">
        <w:rPr>
          <w:rFonts w:ascii="Times New Roman" w:hAnsi="Times New Roman" w:cs="Times New Roman"/>
          <w:sz w:val="24"/>
          <w:szCs w:val="24"/>
        </w:rPr>
        <w:t>:</w:t>
      </w:r>
      <w:r w:rsidR="009740E7">
        <w:rPr>
          <w:rFonts w:ascii="Times New Roman" w:hAnsi="Times New Roman" w:cs="Times New Roman"/>
          <w:sz w:val="24"/>
          <w:szCs w:val="24"/>
        </w:rPr>
        <w:t xml:space="preserve"> </w:t>
      </w:r>
      <w:r w:rsidR="007E0386" w:rsidRPr="00CA6080">
        <w:rPr>
          <w:rFonts w:ascii="Times New Roman" w:hAnsi="Times New Roman" w:cs="Times New Roman"/>
          <w:sz w:val="24"/>
          <w:szCs w:val="24"/>
        </w:rPr>
        <w:t>репутаци</w:t>
      </w:r>
      <w:r w:rsidR="00CA6080">
        <w:rPr>
          <w:rFonts w:ascii="Times New Roman" w:hAnsi="Times New Roman" w:cs="Times New Roman"/>
          <w:sz w:val="24"/>
          <w:szCs w:val="24"/>
        </w:rPr>
        <w:t>ю</w:t>
      </w:r>
      <w:r w:rsidR="007E0386" w:rsidRPr="00CA6080">
        <w:rPr>
          <w:rFonts w:ascii="Times New Roman" w:hAnsi="Times New Roman" w:cs="Times New Roman"/>
          <w:sz w:val="24"/>
          <w:szCs w:val="24"/>
        </w:rPr>
        <w:t xml:space="preserve"> ежегодной конференции как «неформального» мероприятия, востребованного </w:t>
      </w:r>
      <w:r w:rsidR="00CA6080">
        <w:rPr>
          <w:rFonts w:ascii="Times New Roman" w:hAnsi="Times New Roman" w:cs="Times New Roman"/>
          <w:sz w:val="24"/>
          <w:szCs w:val="24"/>
        </w:rPr>
        <w:t>практикующими</w:t>
      </w:r>
      <w:r w:rsidR="00CA6080" w:rsidRPr="00CA6080">
        <w:rPr>
          <w:rFonts w:ascii="Times New Roman" w:hAnsi="Times New Roman" w:cs="Times New Roman"/>
          <w:sz w:val="24"/>
          <w:szCs w:val="24"/>
        </w:rPr>
        <w:t xml:space="preserve"> </w:t>
      </w:r>
      <w:r w:rsidR="007E0386" w:rsidRPr="00CA6080">
        <w:rPr>
          <w:rFonts w:ascii="Times New Roman" w:hAnsi="Times New Roman" w:cs="Times New Roman"/>
          <w:sz w:val="24"/>
          <w:szCs w:val="24"/>
        </w:rPr>
        <w:t>специалистами</w:t>
      </w:r>
      <w:r w:rsidR="00314F69" w:rsidRPr="00CA6080">
        <w:rPr>
          <w:rFonts w:ascii="Times New Roman" w:hAnsi="Times New Roman" w:cs="Times New Roman"/>
          <w:sz w:val="24"/>
          <w:szCs w:val="24"/>
        </w:rPr>
        <w:t xml:space="preserve">; </w:t>
      </w:r>
      <w:r w:rsidR="007E0386" w:rsidRPr="00CA6080">
        <w:rPr>
          <w:rFonts w:ascii="Times New Roman" w:hAnsi="Times New Roman" w:cs="Times New Roman"/>
          <w:sz w:val="24"/>
          <w:szCs w:val="24"/>
        </w:rPr>
        <w:t>актуальность темы и, вместе с тем, дефицит специально организованного «пространства»</w:t>
      </w:r>
      <w:r w:rsidR="00314F69">
        <w:rPr>
          <w:rFonts w:ascii="Times New Roman" w:hAnsi="Times New Roman" w:cs="Times New Roman"/>
          <w:sz w:val="24"/>
          <w:szCs w:val="24"/>
        </w:rPr>
        <w:t>, для обсуждения вопросов, в част</w:t>
      </w:r>
      <w:r w:rsidR="00CA6080">
        <w:rPr>
          <w:rFonts w:ascii="Times New Roman" w:hAnsi="Times New Roman" w:cs="Times New Roman"/>
          <w:sz w:val="24"/>
          <w:szCs w:val="24"/>
        </w:rPr>
        <w:t>ности, инклюзивного образования</w:t>
      </w:r>
      <w:r w:rsidR="00314F69">
        <w:rPr>
          <w:rFonts w:ascii="Times New Roman" w:hAnsi="Times New Roman" w:cs="Times New Roman"/>
          <w:sz w:val="24"/>
          <w:szCs w:val="24"/>
        </w:rPr>
        <w:t>.</w:t>
      </w:r>
    </w:p>
    <w:p w:rsidR="00C24A5B" w:rsidRPr="00887C0D" w:rsidRDefault="00887C0D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0D">
        <w:rPr>
          <w:rFonts w:ascii="Times New Roman" w:hAnsi="Times New Roman" w:cs="Times New Roman"/>
          <w:sz w:val="24"/>
          <w:szCs w:val="24"/>
        </w:rPr>
        <w:t xml:space="preserve">В приветственной части конференции к участникам обратилась главный специалист сектора специального образования и защиты прав детей  министерства образования и молодежной политики Ставропольского края Анфиногенова Анна Федоровна и директор ГБОУ «Психологический центр» г. Михайловска Корюкина Елена Николаевна. В приветственных словах </w:t>
      </w:r>
      <w:r w:rsidR="00E116C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87C0D">
        <w:rPr>
          <w:rFonts w:ascii="Times New Roman" w:hAnsi="Times New Roman" w:cs="Times New Roman"/>
          <w:sz w:val="24"/>
          <w:szCs w:val="24"/>
        </w:rPr>
        <w:t>обозначена актуальность темы конференции, ценность для специалистов, родителей и детей с особыми образовательными потребностями совместного обсуждения вопросов, касающихся инклюзивного образования и поддержки педагогического и административного состава ОУ на пути практической реализации стратегии доступности образования для всех детей. Подобные конференции повышают уверенность специалистов в своей профессиональной позиции, способствую</w:t>
      </w:r>
      <w:r w:rsidR="00E116CC">
        <w:rPr>
          <w:rFonts w:ascii="Times New Roman" w:hAnsi="Times New Roman" w:cs="Times New Roman"/>
          <w:sz w:val="24"/>
          <w:szCs w:val="24"/>
        </w:rPr>
        <w:t>т</w:t>
      </w:r>
      <w:r w:rsidRPr="00887C0D">
        <w:rPr>
          <w:rFonts w:ascii="Times New Roman" w:hAnsi="Times New Roman" w:cs="Times New Roman"/>
          <w:sz w:val="24"/>
          <w:szCs w:val="24"/>
        </w:rPr>
        <w:t xml:space="preserve"> формированию педагогического сообщества, готовности к обмену эффективными технологиями и общим пониманием смысла и значения инклюзивного образования для общества и конкретного ребёнка с особыми потребностями.</w:t>
      </w:r>
    </w:p>
    <w:p w:rsidR="00C24A5B" w:rsidRPr="00876D7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7A">
        <w:rPr>
          <w:rFonts w:ascii="Times New Roman" w:hAnsi="Times New Roman" w:cs="Times New Roman"/>
          <w:sz w:val="24"/>
          <w:szCs w:val="24"/>
        </w:rPr>
        <w:t>В пленарной части с докладом «Педагог в современной поликультурной образовательной среде» выступила Маслова Татьяна Федоровна, доктор социологических наук, доцент, профессор кафедры философии и культурологи ГБОУ ВПО «Ставропольский государственный педагогический институт». Татьяна Федоровна обозначила существующую в науке и практике растерянность в вопросах исследования и практических методов реализации инклюзивного образования и указала на важность систематизации и осмысления профессионального и личного опыта каждого педагога, реализующего инклюзивный подход.</w:t>
      </w:r>
    </w:p>
    <w:p w:rsidR="00C24A5B" w:rsidRPr="00BC7D11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11">
        <w:rPr>
          <w:rFonts w:ascii="Times New Roman" w:hAnsi="Times New Roman" w:cs="Times New Roman"/>
          <w:sz w:val="24"/>
          <w:szCs w:val="24"/>
        </w:rPr>
        <w:t>Так же в пленарной части конференции выступила Диденко Татьяна Борисовна, учитель начальных классов, учитель коррекционно-развивающего обучения МОУ СОШ № 14 ст. Новотроицкая Изобильненского района с докладом «Создание доступной среды в инклюзивном образовании: взгляд из общеобразовательной школы». Эмоционально-насыщенное выступление Татьяны Борисовны было посвящено её педагогическому опыту включения детей, имеющих ограниченные возможности здоровья</w:t>
      </w:r>
      <w:r w:rsidR="007E0386">
        <w:rPr>
          <w:rFonts w:ascii="Times New Roman" w:hAnsi="Times New Roman" w:cs="Times New Roman"/>
          <w:sz w:val="24"/>
          <w:szCs w:val="24"/>
        </w:rPr>
        <w:t>,</w:t>
      </w:r>
      <w:r w:rsidRPr="00BC7D11">
        <w:rPr>
          <w:rFonts w:ascii="Times New Roman" w:hAnsi="Times New Roman" w:cs="Times New Roman"/>
          <w:sz w:val="24"/>
          <w:szCs w:val="24"/>
        </w:rPr>
        <w:t xml:space="preserve"> в образовательный и воспитательный процесс </w:t>
      </w:r>
      <w:r w:rsidR="00CA6080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BC7D11">
        <w:rPr>
          <w:rFonts w:ascii="Times New Roman" w:hAnsi="Times New Roman" w:cs="Times New Roman"/>
          <w:sz w:val="24"/>
          <w:szCs w:val="24"/>
        </w:rPr>
        <w:t xml:space="preserve">обычного класса. Дополнил выступление Татьяны Борисовны её бывший ученик, учащийся 10 класса школы Копылов Олег. Он кратко поделился теми преимуществами, которые ему дало обучение в классе наравне со всеми детьми. </w:t>
      </w:r>
    </w:p>
    <w:p w:rsidR="00C24A5B" w:rsidRPr="00BC7D11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11">
        <w:rPr>
          <w:rFonts w:ascii="Times New Roman" w:hAnsi="Times New Roman" w:cs="Times New Roman"/>
          <w:sz w:val="24"/>
          <w:szCs w:val="24"/>
        </w:rPr>
        <w:t>Участники в дискуссионных группах обсудили доклады, представленные в пленарной части конференции.</w:t>
      </w:r>
      <w:r w:rsidR="00EA4D6B">
        <w:rPr>
          <w:rFonts w:ascii="Times New Roman" w:hAnsi="Times New Roman" w:cs="Times New Roman"/>
          <w:sz w:val="24"/>
          <w:szCs w:val="24"/>
        </w:rPr>
        <w:t xml:space="preserve"> </w:t>
      </w:r>
      <w:r w:rsidR="00C100BA">
        <w:rPr>
          <w:rFonts w:ascii="Times New Roman" w:hAnsi="Times New Roman" w:cs="Times New Roman"/>
          <w:sz w:val="24"/>
          <w:szCs w:val="24"/>
        </w:rPr>
        <w:t xml:space="preserve">В обсуждениях разворачивались споры о необходимости инклюзивного образования, его будущего, часто звучали полярные точки зрения.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>Во второй части конференции параллел</w:t>
      </w:r>
      <w:r w:rsidR="007E0386">
        <w:rPr>
          <w:rFonts w:ascii="Times New Roman" w:hAnsi="Times New Roman" w:cs="Times New Roman"/>
          <w:sz w:val="24"/>
          <w:szCs w:val="24"/>
        </w:rPr>
        <w:t>ьно</w:t>
      </w:r>
      <w:r w:rsidRPr="00C100BA">
        <w:rPr>
          <w:rFonts w:ascii="Times New Roman" w:hAnsi="Times New Roman" w:cs="Times New Roman"/>
          <w:sz w:val="24"/>
          <w:szCs w:val="24"/>
        </w:rPr>
        <w:t xml:space="preserve"> прошли презентации опыта работы специалистов различных профессиональных направлений.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 xml:space="preserve">Так, руководитель ТПМПК ГБОУ «Психологический центр» г. Михайловска провела дискуссию «Опыт работы территориальной психолого-медико-педагогической комиссии в свете ФЗ 273 «Закон об образовании в РФ».  </w:t>
      </w:r>
      <w:r w:rsidR="00AB2A5D">
        <w:rPr>
          <w:rFonts w:ascii="Times New Roman" w:hAnsi="Times New Roman" w:cs="Times New Roman"/>
          <w:sz w:val="24"/>
          <w:szCs w:val="24"/>
        </w:rPr>
        <w:t xml:space="preserve">Виталия Николаевна </w:t>
      </w:r>
      <w:r w:rsidR="00AB2A5D">
        <w:rPr>
          <w:rFonts w:ascii="Times New Roman" w:hAnsi="Times New Roman" w:cs="Times New Roman"/>
          <w:sz w:val="24"/>
          <w:szCs w:val="24"/>
        </w:rPr>
        <w:lastRenderedPageBreak/>
        <w:t>акцентировала внимание участников семинара на истории становления инклюзивного образования в мире, закрепление в российском законодательстве прав</w:t>
      </w:r>
      <w:r w:rsidR="00E116CC">
        <w:rPr>
          <w:rFonts w:ascii="Times New Roman" w:hAnsi="Times New Roman" w:cs="Times New Roman"/>
          <w:sz w:val="24"/>
          <w:szCs w:val="24"/>
        </w:rPr>
        <w:t>а</w:t>
      </w:r>
      <w:r w:rsidR="00AB2A5D">
        <w:rPr>
          <w:rFonts w:ascii="Times New Roman" w:hAnsi="Times New Roman" w:cs="Times New Roman"/>
          <w:sz w:val="24"/>
          <w:szCs w:val="24"/>
        </w:rPr>
        <w:t xml:space="preserve"> родителя выбирать образовательное учреждение для своего ребёнка,</w:t>
      </w:r>
      <w:r w:rsidR="005631AF">
        <w:rPr>
          <w:rFonts w:ascii="Times New Roman" w:hAnsi="Times New Roman" w:cs="Times New Roman"/>
          <w:sz w:val="24"/>
          <w:szCs w:val="24"/>
        </w:rPr>
        <w:t xml:space="preserve"> обязанность и ответственность ПМПК и ОУ в реализации законного права ребёнка на образование. </w:t>
      </w:r>
      <w:r w:rsidR="00AB2A5D">
        <w:rPr>
          <w:rFonts w:ascii="Times New Roman" w:hAnsi="Times New Roman" w:cs="Times New Roman"/>
          <w:sz w:val="24"/>
          <w:szCs w:val="24"/>
        </w:rPr>
        <w:t xml:space="preserve"> </w:t>
      </w:r>
      <w:r w:rsidRPr="00C100BA">
        <w:rPr>
          <w:rFonts w:ascii="Times New Roman" w:hAnsi="Times New Roman" w:cs="Times New Roman"/>
          <w:sz w:val="24"/>
          <w:szCs w:val="24"/>
        </w:rPr>
        <w:t>В дискуссии участвовало 29 специалистов.</w:t>
      </w:r>
      <w:r w:rsidR="00AB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>Педагог-психолог, учитель начальных классов СОШ № 30 г. Михайловска Стрекалова Ольга Викторовна презентовала опыт обучения ребёнка с расстройством аутистического спектра в обычном классе. Данную презентацию на тему «Особый» ребёнок в классе» посетило 32 специалиста.</w:t>
      </w:r>
      <w:r w:rsidR="004345C2">
        <w:rPr>
          <w:rFonts w:ascii="Times New Roman" w:hAnsi="Times New Roman" w:cs="Times New Roman"/>
          <w:sz w:val="24"/>
          <w:szCs w:val="24"/>
        </w:rPr>
        <w:t xml:space="preserve"> Ольга Викторовна делилась с участниками конкретными рекомендациями, касающимися того, как «подготовить» детей и родителей к появлению в классе ребёнка, которому необходимо повышенное внимание и особый подход; </w:t>
      </w:r>
      <w:r w:rsidR="008F0FE3">
        <w:rPr>
          <w:rFonts w:ascii="Times New Roman" w:hAnsi="Times New Roman" w:cs="Times New Roman"/>
          <w:sz w:val="24"/>
          <w:szCs w:val="24"/>
        </w:rPr>
        <w:t>как одноклассников ребёнка сделать помощниками и развивать в них ответственность; как</w:t>
      </w:r>
      <w:r w:rsidR="00EE2EFC">
        <w:rPr>
          <w:rFonts w:ascii="Times New Roman" w:hAnsi="Times New Roman" w:cs="Times New Roman"/>
          <w:sz w:val="24"/>
          <w:szCs w:val="24"/>
        </w:rPr>
        <w:t xml:space="preserve"> </w:t>
      </w:r>
      <w:r w:rsidR="00767AB5">
        <w:rPr>
          <w:rFonts w:ascii="Times New Roman" w:hAnsi="Times New Roman" w:cs="Times New Roman"/>
          <w:sz w:val="24"/>
          <w:szCs w:val="24"/>
        </w:rPr>
        <w:t xml:space="preserve">проводить урок в инклюзивном классе. </w:t>
      </w:r>
      <w:r w:rsidR="00A50FAD">
        <w:rPr>
          <w:rFonts w:ascii="Times New Roman" w:hAnsi="Times New Roman" w:cs="Times New Roman"/>
          <w:sz w:val="24"/>
          <w:szCs w:val="24"/>
        </w:rPr>
        <w:t>Ольга Викторовна обращала внимание участников семинара на то, что в инклюзивном классе от педагога и родителей детей зависит</w:t>
      </w:r>
      <w:r w:rsidR="00E116CC">
        <w:rPr>
          <w:rFonts w:ascii="Times New Roman" w:hAnsi="Times New Roman" w:cs="Times New Roman"/>
          <w:sz w:val="24"/>
          <w:szCs w:val="24"/>
        </w:rPr>
        <w:t>,</w:t>
      </w:r>
      <w:r w:rsidR="00A50FAD">
        <w:rPr>
          <w:rFonts w:ascii="Times New Roman" w:hAnsi="Times New Roman" w:cs="Times New Roman"/>
          <w:sz w:val="24"/>
          <w:szCs w:val="24"/>
        </w:rPr>
        <w:t xml:space="preserve"> насколько сформируется особая  атмосфера сопереживания, поддержки, высокой личной ответственности за другого.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 xml:space="preserve">«Профессиональные вызовы в работе логопеда» обсуждались на презентации опыта работы Авериной Елены Петровны, учителя-логопеда ГБОУ «Психологический центр» г. Михайловска. </w:t>
      </w:r>
      <w:r w:rsidR="00714301">
        <w:rPr>
          <w:rFonts w:ascii="Times New Roman" w:hAnsi="Times New Roman" w:cs="Times New Roman"/>
          <w:sz w:val="24"/>
          <w:szCs w:val="24"/>
        </w:rPr>
        <w:t xml:space="preserve">Участникам семинара была  предложена деловая игра, в ходе которой предлагалось  разработать проект адаптированной образовательной программы для ребёнка с ОВЗ. По окончанию игры участники высказали мнение, что разработка программы является не самым сложным этапом по сравнению с её реализацией. </w:t>
      </w:r>
      <w:r w:rsidRPr="00C100BA">
        <w:rPr>
          <w:rFonts w:ascii="Times New Roman" w:hAnsi="Times New Roman" w:cs="Times New Roman"/>
          <w:sz w:val="24"/>
          <w:szCs w:val="24"/>
        </w:rPr>
        <w:t xml:space="preserve">В работе данной мастерской  приняло участие 26 специалистов.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>«Опыт и возможности родительских организаций» обсуждал</w:t>
      </w:r>
      <w:r w:rsidR="00E116CC">
        <w:rPr>
          <w:rFonts w:ascii="Times New Roman" w:hAnsi="Times New Roman" w:cs="Times New Roman"/>
          <w:sz w:val="24"/>
          <w:szCs w:val="24"/>
        </w:rPr>
        <w:t>и</w:t>
      </w:r>
      <w:r w:rsidRPr="00C100BA">
        <w:rPr>
          <w:rFonts w:ascii="Times New Roman" w:hAnsi="Times New Roman" w:cs="Times New Roman"/>
          <w:sz w:val="24"/>
          <w:szCs w:val="24"/>
        </w:rPr>
        <w:t>с</w:t>
      </w:r>
      <w:r w:rsidR="00E116CC">
        <w:rPr>
          <w:rFonts w:ascii="Times New Roman" w:hAnsi="Times New Roman" w:cs="Times New Roman"/>
          <w:sz w:val="24"/>
          <w:szCs w:val="24"/>
        </w:rPr>
        <w:t>ь</w:t>
      </w:r>
      <w:r w:rsidRPr="00C100BA">
        <w:rPr>
          <w:rFonts w:ascii="Times New Roman" w:hAnsi="Times New Roman" w:cs="Times New Roman"/>
          <w:sz w:val="24"/>
          <w:szCs w:val="24"/>
        </w:rPr>
        <w:t xml:space="preserve"> на дискуссии Корюкина Алексея Михайловича, супервизора и методиста ГБОУ «Психологический центр» г. Михайловска, Председателя Совета автономной некоммерческой организации «ПроПси». На дискуссию были приглашены активные деятели общественных родительских организаций Ставропольского края</w:t>
      </w:r>
      <w:r w:rsidR="0049429F">
        <w:rPr>
          <w:rFonts w:ascii="Times New Roman" w:hAnsi="Times New Roman" w:cs="Times New Roman"/>
          <w:sz w:val="24"/>
          <w:szCs w:val="24"/>
        </w:rPr>
        <w:t>: Ковалева Анна Сергеевна</w:t>
      </w:r>
      <w:r w:rsidRPr="00C100BA">
        <w:rPr>
          <w:rFonts w:ascii="Times New Roman" w:hAnsi="Times New Roman" w:cs="Times New Roman"/>
          <w:sz w:val="24"/>
          <w:szCs w:val="24"/>
        </w:rPr>
        <w:t xml:space="preserve">, </w:t>
      </w:r>
      <w:r w:rsidR="0049429F">
        <w:rPr>
          <w:rFonts w:ascii="Times New Roman" w:hAnsi="Times New Roman" w:cs="Times New Roman"/>
          <w:sz w:val="24"/>
          <w:szCs w:val="24"/>
        </w:rPr>
        <w:t xml:space="preserve">председатель Правления Ставропольской городской общественной организации инвалидов «Вольница», Баранова Роза </w:t>
      </w:r>
      <w:r w:rsidR="0049429F" w:rsidRPr="0049429F">
        <w:rPr>
          <w:rFonts w:ascii="Times New Roman" w:hAnsi="Times New Roman" w:cs="Times New Roman"/>
          <w:color w:val="2F2E2F"/>
          <w:sz w:val="24"/>
          <w:szCs w:val="24"/>
        </w:rPr>
        <w:t>Теймуровна</w:t>
      </w:r>
      <w:r w:rsidR="0049429F">
        <w:rPr>
          <w:rFonts w:ascii="Times New Roman" w:hAnsi="Times New Roman" w:cs="Times New Roman"/>
          <w:color w:val="2F2E2F"/>
          <w:sz w:val="24"/>
          <w:szCs w:val="24"/>
        </w:rPr>
        <w:t xml:space="preserve">, активный общественный деятель края, </w:t>
      </w:r>
      <w:r w:rsidR="00AB4DE9">
        <w:rPr>
          <w:rFonts w:ascii="Times New Roman" w:hAnsi="Times New Roman" w:cs="Times New Roman"/>
          <w:color w:val="2F2E2F"/>
          <w:sz w:val="24"/>
          <w:szCs w:val="24"/>
        </w:rPr>
        <w:t>Купцова Евгения Сергеевна, медицинский психолог, организатор работы с родителями и родственниками пациентов</w:t>
      </w:r>
      <w:r w:rsidR="0049429F">
        <w:rPr>
          <w:rFonts w:ascii="Times New Roman" w:hAnsi="Times New Roman" w:cs="Times New Roman"/>
          <w:sz w:val="24"/>
          <w:szCs w:val="24"/>
        </w:rPr>
        <w:t xml:space="preserve"> </w:t>
      </w:r>
      <w:r w:rsidRPr="00C100BA">
        <w:rPr>
          <w:rFonts w:ascii="Times New Roman" w:hAnsi="Times New Roman" w:cs="Times New Roman"/>
          <w:sz w:val="24"/>
          <w:szCs w:val="24"/>
        </w:rPr>
        <w:t xml:space="preserve"> </w:t>
      </w:r>
      <w:r w:rsidR="0049429F">
        <w:rPr>
          <w:rFonts w:ascii="Times New Roman" w:hAnsi="Times New Roman" w:cs="Times New Roman"/>
          <w:sz w:val="24"/>
          <w:szCs w:val="24"/>
        </w:rPr>
        <w:t>Ставропольской краевой клинической психиатрической больницы</w:t>
      </w:r>
      <w:r w:rsidR="00AB4DE9">
        <w:rPr>
          <w:rFonts w:ascii="Times New Roman" w:hAnsi="Times New Roman" w:cs="Times New Roman"/>
          <w:sz w:val="24"/>
          <w:szCs w:val="24"/>
        </w:rPr>
        <w:t xml:space="preserve">, </w:t>
      </w:r>
      <w:r w:rsidRPr="00C100BA">
        <w:rPr>
          <w:rFonts w:ascii="Times New Roman" w:hAnsi="Times New Roman" w:cs="Times New Roman"/>
          <w:sz w:val="24"/>
          <w:szCs w:val="24"/>
        </w:rPr>
        <w:t xml:space="preserve"> родители детей с ОВЗ.</w:t>
      </w:r>
      <w:r w:rsidR="00C45343">
        <w:rPr>
          <w:rFonts w:ascii="Times New Roman" w:hAnsi="Times New Roman" w:cs="Times New Roman"/>
          <w:sz w:val="24"/>
          <w:szCs w:val="24"/>
        </w:rPr>
        <w:t xml:space="preserve"> На дискуссии обсуждались возможности родительских организаций в правовой и социальной поддержке родителей детей с ОВЗ, существующие у родителей потребности в тако</w:t>
      </w:r>
      <w:r w:rsidR="00E116CC">
        <w:rPr>
          <w:rFonts w:ascii="Times New Roman" w:hAnsi="Times New Roman" w:cs="Times New Roman"/>
          <w:sz w:val="24"/>
          <w:szCs w:val="24"/>
        </w:rPr>
        <w:t>й</w:t>
      </w:r>
      <w:r w:rsidR="00C45343">
        <w:rPr>
          <w:rFonts w:ascii="Times New Roman" w:hAnsi="Times New Roman" w:cs="Times New Roman"/>
          <w:sz w:val="24"/>
          <w:szCs w:val="24"/>
        </w:rPr>
        <w:t xml:space="preserve"> поддержке.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 xml:space="preserve">Возможности и технологии организации балинтовских групп в образовательном учреждении была посвящена презентация опыта работы Калининой Елены Александровны, медицинского психолога кабинета социально-психологической помощи Ставропольской краевой клинической психиатрической больницы № 1. </w:t>
      </w:r>
      <w:r w:rsidR="006B0B83">
        <w:rPr>
          <w:rFonts w:ascii="Times New Roman" w:hAnsi="Times New Roman" w:cs="Times New Roman"/>
          <w:sz w:val="24"/>
          <w:szCs w:val="24"/>
        </w:rPr>
        <w:t>Елена Александровна рассказала участникам семинара об истории и возможностях балинтовских групп как инструмента личностно-профессиональной поддержки специалистов, обозначила возможности организации балинтовских групп на базе ОУ. Елена Александровна провела с участниками в рамках семинара балинтовскую группу</w:t>
      </w:r>
      <w:r w:rsidR="006B0B83" w:rsidRPr="006B0B83">
        <w:rPr>
          <w:rFonts w:ascii="Times New Roman" w:hAnsi="Times New Roman" w:cs="Times New Roman"/>
          <w:sz w:val="24"/>
          <w:szCs w:val="24"/>
        </w:rPr>
        <w:t xml:space="preserve"> </w:t>
      </w:r>
      <w:r w:rsidR="006B0B83">
        <w:rPr>
          <w:rFonts w:ascii="Times New Roman" w:hAnsi="Times New Roman" w:cs="Times New Roman"/>
          <w:sz w:val="24"/>
          <w:szCs w:val="24"/>
        </w:rPr>
        <w:t xml:space="preserve"> в целях демонстрации метода. </w:t>
      </w:r>
      <w:r w:rsidRPr="00C100BA">
        <w:rPr>
          <w:rFonts w:ascii="Times New Roman" w:hAnsi="Times New Roman" w:cs="Times New Roman"/>
          <w:sz w:val="24"/>
          <w:szCs w:val="24"/>
        </w:rPr>
        <w:t xml:space="preserve">В работе данной мастерской  приняло участие 32 специалиста.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lastRenderedPageBreak/>
        <w:t xml:space="preserve">Вопросы внедрения института «кураторов случая» в практику деятельности психолого-медико-педагогических консилиумов, комиссий, советов по профилактике правонарушений учреждений образования и технологию работы со случаем специалисты обсуждали на </w:t>
      </w:r>
      <w:r w:rsidR="00E116CC">
        <w:rPr>
          <w:rFonts w:ascii="Times New Roman" w:hAnsi="Times New Roman" w:cs="Times New Roman"/>
          <w:sz w:val="24"/>
          <w:szCs w:val="24"/>
        </w:rPr>
        <w:t>мастерской</w:t>
      </w:r>
      <w:r w:rsidRPr="00C100BA">
        <w:rPr>
          <w:rFonts w:ascii="Times New Roman" w:hAnsi="Times New Roman" w:cs="Times New Roman"/>
          <w:sz w:val="24"/>
          <w:szCs w:val="24"/>
        </w:rPr>
        <w:t xml:space="preserve"> Звягинцевой Натальи Юрьевны, социального педагога ГБОУ «Психологический центр» г. Михайловска</w:t>
      </w:r>
      <w:r w:rsidR="00E116CC">
        <w:rPr>
          <w:rFonts w:ascii="Times New Roman" w:hAnsi="Times New Roman" w:cs="Times New Roman"/>
          <w:sz w:val="24"/>
          <w:szCs w:val="24"/>
        </w:rPr>
        <w:t xml:space="preserve"> и психолога ставропольской школы № 20 Кизиловой Елены Викторовны</w:t>
      </w:r>
      <w:r w:rsidRPr="00C100BA">
        <w:rPr>
          <w:rFonts w:ascii="Times New Roman" w:hAnsi="Times New Roman" w:cs="Times New Roman"/>
          <w:sz w:val="24"/>
          <w:szCs w:val="24"/>
        </w:rPr>
        <w:t>. В работе данной мастерской, на которой обсуждался случай сопро</w:t>
      </w:r>
      <w:r w:rsidR="00E116CC">
        <w:rPr>
          <w:rFonts w:ascii="Times New Roman" w:hAnsi="Times New Roman" w:cs="Times New Roman"/>
          <w:sz w:val="24"/>
          <w:szCs w:val="24"/>
        </w:rPr>
        <w:t xml:space="preserve">вождения ребёнка – подростка, </w:t>
      </w:r>
      <w:r w:rsidRPr="00C100BA">
        <w:rPr>
          <w:rFonts w:ascii="Times New Roman" w:hAnsi="Times New Roman" w:cs="Times New Roman"/>
          <w:sz w:val="24"/>
          <w:szCs w:val="24"/>
        </w:rPr>
        <w:t xml:space="preserve">приняло участие 30 специалистов. </w:t>
      </w:r>
    </w:p>
    <w:p w:rsidR="00C24A5B" w:rsidRPr="00C100BA" w:rsidRDefault="00C24A5B" w:rsidP="00C2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>Завершающим мероприятием конференции была общая дискуссия «Опыт профессиональных решений в современной образовательной среде», которую вела Корюкина Елена Николаевна. Участники активно обменивались размышлениями, переживаниями, надеждами и тревогами по вопросам, обсуждаемым на конференции.</w:t>
      </w:r>
      <w:r w:rsidR="00287D2C">
        <w:rPr>
          <w:rFonts w:ascii="Times New Roman" w:hAnsi="Times New Roman" w:cs="Times New Roman"/>
          <w:sz w:val="24"/>
          <w:szCs w:val="24"/>
        </w:rPr>
        <w:t xml:space="preserve"> Резонансным было выступление одной из участниц, высказавшей мнение о том, что с уменьшением числа неблагополучных семей, уменьшится количество детей с особенностями в развитии, и тогда об инклюзии говорить не придется. Такое мнение вызвало </w:t>
      </w:r>
      <w:r w:rsidR="0003267C">
        <w:rPr>
          <w:rFonts w:ascii="Times New Roman" w:hAnsi="Times New Roman" w:cs="Times New Roman"/>
          <w:sz w:val="24"/>
          <w:szCs w:val="24"/>
        </w:rPr>
        <w:t>осуждаю</w:t>
      </w:r>
      <w:r w:rsidR="00506D14">
        <w:rPr>
          <w:rFonts w:ascii="Times New Roman" w:hAnsi="Times New Roman" w:cs="Times New Roman"/>
          <w:sz w:val="24"/>
          <w:szCs w:val="24"/>
        </w:rPr>
        <w:t xml:space="preserve">щие отклики </w:t>
      </w:r>
      <w:r w:rsidR="00CA6080">
        <w:rPr>
          <w:rFonts w:ascii="Times New Roman" w:hAnsi="Times New Roman" w:cs="Times New Roman"/>
          <w:sz w:val="24"/>
          <w:szCs w:val="24"/>
        </w:rPr>
        <w:t>у участников</w:t>
      </w:r>
      <w:r w:rsidR="0003267C">
        <w:rPr>
          <w:rFonts w:ascii="Times New Roman" w:hAnsi="Times New Roman" w:cs="Times New Roman"/>
          <w:sz w:val="24"/>
          <w:szCs w:val="24"/>
        </w:rPr>
        <w:t xml:space="preserve">. </w:t>
      </w:r>
      <w:r w:rsidR="00816504">
        <w:rPr>
          <w:rFonts w:ascii="Times New Roman" w:hAnsi="Times New Roman" w:cs="Times New Roman"/>
          <w:sz w:val="24"/>
          <w:szCs w:val="24"/>
        </w:rPr>
        <w:t>В целом, общая дискуссия была эмоционально насыщенна и изобиловала мнениями, часто без объективных аргументов от «всё получится, инклюзия вперед!» до «у инклюзивного образования нет будущего!».</w:t>
      </w:r>
    </w:p>
    <w:p w:rsidR="005C505E" w:rsidRPr="00F1278E" w:rsidRDefault="00E116CC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 для конференции стало проведение анонимного опроса участников конференции. Всего было получено 69 анкет </w:t>
      </w:r>
      <w:r w:rsidR="005C505E" w:rsidRPr="00F1278E">
        <w:rPr>
          <w:rFonts w:ascii="Times New Roman" w:hAnsi="Times New Roman" w:cs="Times New Roman"/>
          <w:sz w:val="24"/>
          <w:szCs w:val="24"/>
        </w:rPr>
        <w:t>(</w:t>
      </w:r>
      <w:r w:rsidR="008015A7">
        <w:rPr>
          <w:rFonts w:ascii="Times New Roman" w:hAnsi="Times New Roman" w:cs="Times New Roman"/>
          <w:sz w:val="24"/>
          <w:szCs w:val="24"/>
        </w:rPr>
        <w:t xml:space="preserve">37,7 </w:t>
      </w:r>
      <w:r w:rsidR="005C505E" w:rsidRPr="00F1278E">
        <w:rPr>
          <w:rFonts w:ascii="Times New Roman" w:hAnsi="Times New Roman" w:cs="Times New Roman"/>
          <w:sz w:val="24"/>
          <w:szCs w:val="24"/>
        </w:rPr>
        <w:t>% от количества розданных). Количество анкет, которые мы получили от участников конференции в этом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505E" w:rsidRPr="00F1278E">
        <w:rPr>
          <w:rFonts w:ascii="Times New Roman" w:hAnsi="Times New Roman" w:cs="Times New Roman"/>
          <w:sz w:val="24"/>
          <w:szCs w:val="24"/>
        </w:rPr>
        <w:t xml:space="preserve"> на </w:t>
      </w:r>
      <w:r w:rsidR="008015A7">
        <w:rPr>
          <w:rFonts w:ascii="Times New Roman" w:hAnsi="Times New Roman" w:cs="Times New Roman"/>
          <w:sz w:val="24"/>
          <w:szCs w:val="24"/>
        </w:rPr>
        <w:t>10 % больше, что нас как организаторов радует: есть возможность получить обратную связь от участников, обобщить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5A7">
        <w:rPr>
          <w:rFonts w:ascii="Times New Roman" w:hAnsi="Times New Roman" w:cs="Times New Roman"/>
          <w:sz w:val="24"/>
          <w:szCs w:val="24"/>
        </w:rPr>
        <w:t xml:space="preserve"> какие темы актуальны для обсуждения в следующем году</w:t>
      </w:r>
      <w:r w:rsidR="005C505E" w:rsidRPr="00F1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5E" w:rsidRPr="00F1278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 Результаты анкетирования представлены графически на рис. 1-3.</w:t>
      </w:r>
    </w:p>
    <w:p w:rsidR="005C505E" w:rsidRDefault="005C505E" w:rsidP="005C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05E" w:rsidRDefault="005C505E" w:rsidP="005C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5E" w:rsidRPr="00F1278E" w:rsidRDefault="005C505E" w:rsidP="005C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505E" w:rsidRPr="00F1278E" w:rsidRDefault="005C505E" w:rsidP="005C5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Рис. 2 – Удовлетворенность организацией конференции</w:t>
      </w:r>
    </w:p>
    <w:p w:rsidR="005C505E" w:rsidRPr="00F1278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5E" w:rsidRPr="00F1278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F127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высказавший частичную</w:t>
      </w:r>
      <w:r w:rsidRPr="00F1278E">
        <w:rPr>
          <w:rFonts w:ascii="Times New Roman" w:hAnsi="Times New Roman" w:cs="Times New Roman"/>
          <w:sz w:val="24"/>
          <w:szCs w:val="24"/>
        </w:rPr>
        <w:t xml:space="preserve"> удовлетворенн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F1278E">
        <w:rPr>
          <w:rFonts w:ascii="Times New Roman" w:hAnsi="Times New Roman" w:cs="Times New Roman"/>
          <w:sz w:val="24"/>
          <w:szCs w:val="24"/>
        </w:rPr>
        <w:t xml:space="preserve"> организацией конфер</w:t>
      </w:r>
      <w:r>
        <w:rPr>
          <w:rFonts w:ascii="Times New Roman" w:hAnsi="Times New Roman" w:cs="Times New Roman"/>
          <w:sz w:val="24"/>
          <w:szCs w:val="24"/>
        </w:rPr>
        <w:t xml:space="preserve">енции, отметил в качестве пожелания, чтобы доклады, выступления и презентации были дублированы участникам на электронные носители (в частности,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-диски).</w:t>
      </w:r>
    </w:p>
    <w:p w:rsidR="005C505E" w:rsidRPr="00F1278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5E" w:rsidRPr="00F1278E" w:rsidRDefault="005C505E" w:rsidP="005C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505E" w:rsidRPr="00F1278E" w:rsidRDefault="005C505E" w:rsidP="005C5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Рис. 3 – Удовлетворенность программой конференции</w:t>
      </w:r>
    </w:p>
    <w:p w:rsidR="005C505E" w:rsidRPr="00F1278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выразившие частичную удовлетворенность программой конференции, отметили нехватку практических занятий и презентаций опыта работы (учитель КРО), нехватку информации о психологическом сопровождении родителей детей с ОВЗ и педагогов (педагог-психолог), необходимость «проверять содержание докладов выступающих и помогать готовить выступление» (учитель-логопед).  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конференции активнее, чем в прошлом году высказывали предложения и пожелания по тематике и вопросам, которые важно обсудить на конференции в следующем году. К таковым относятся: 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с родителями детей с ОВЗ – </w:t>
      </w:r>
      <w:r w:rsidR="00E6762F">
        <w:rPr>
          <w:rFonts w:ascii="Times New Roman" w:hAnsi="Times New Roman" w:cs="Times New Roman"/>
          <w:sz w:val="24"/>
          <w:szCs w:val="24"/>
        </w:rPr>
        <w:t xml:space="preserve">6 человек (из них: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762F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дефектолог, 2 </w:t>
      </w:r>
      <w:r w:rsidR="00E6762F">
        <w:rPr>
          <w:rFonts w:ascii="Times New Roman" w:hAnsi="Times New Roman" w:cs="Times New Roman"/>
          <w:sz w:val="24"/>
          <w:szCs w:val="24"/>
        </w:rPr>
        <w:t>учителя-</w:t>
      </w:r>
      <w:r>
        <w:rPr>
          <w:rFonts w:ascii="Times New Roman" w:hAnsi="Times New Roman" w:cs="Times New Roman"/>
          <w:sz w:val="24"/>
          <w:szCs w:val="24"/>
        </w:rPr>
        <w:t>лог</w:t>
      </w:r>
      <w:r w:rsidR="00E6762F">
        <w:rPr>
          <w:rFonts w:ascii="Times New Roman" w:hAnsi="Times New Roman" w:cs="Times New Roman"/>
          <w:sz w:val="24"/>
          <w:szCs w:val="24"/>
        </w:rPr>
        <w:t>опеда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="00E6762F">
        <w:rPr>
          <w:rFonts w:ascii="Times New Roman" w:hAnsi="Times New Roman" w:cs="Times New Roman"/>
          <w:sz w:val="24"/>
          <w:szCs w:val="24"/>
        </w:rPr>
        <w:t>учителя КРО</w:t>
      </w:r>
      <w:r>
        <w:rPr>
          <w:rFonts w:ascii="Times New Roman" w:hAnsi="Times New Roman" w:cs="Times New Roman"/>
          <w:sz w:val="24"/>
          <w:szCs w:val="24"/>
        </w:rPr>
        <w:t>, 1  админ</w:t>
      </w:r>
      <w:r w:rsidR="00E6762F">
        <w:rPr>
          <w:rFonts w:ascii="Times New Roman" w:hAnsi="Times New Roman" w:cs="Times New Roman"/>
          <w:sz w:val="24"/>
          <w:szCs w:val="24"/>
        </w:rPr>
        <w:t>истративный работник);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алгоритм организации инклюзивного образования и конкретные рекомендации (разработка адаптированных образовательных программ, система работы учителя на уроке с учётом обучения детей по разным программам, решение финансовых вопросов) – </w:t>
      </w:r>
      <w:r w:rsidR="00E6762F">
        <w:rPr>
          <w:rFonts w:ascii="Times New Roman" w:hAnsi="Times New Roman" w:cs="Times New Roman"/>
          <w:sz w:val="24"/>
          <w:szCs w:val="24"/>
        </w:rPr>
        <w:t xml:space="preserve">7 человек (из них: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6762F">
        <w:rPr>
          <w:rFonts w:ascii="Times New Roman" w:hAnsi="Times New Roman" w:cs="Times New Roman"/>
          <w:sz w:val="24"/>
          <w:szCs w:val="24"/>
        </w:rPr>
        <w:t>педагогов-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ологов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E6762F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>лог</w:t>
      </w:r>
      <w:r w:rsidR="00E6762F">
        <w:rPr>
          <w:rFonts w:ascii="Times New Roman" w:hAnsi="Times New Roman" w:cs="Times New Roman"/>
          <w:sz w:val="24"/>
          <w:szCs w:val="24"/>
        </w:rPr>
        <w:t>опед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E6762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КРО</w:t>
      </w:r>
      <w:r w:rsidR="00E6762F">
        <w:rPr>
          <w:rFonts w:ascii="Times New Roman" w:hAnsi="Times New Roman" w:cs="Times New Roman"/>
          <w:sz w:val="24"/>
          <w:szCs w:val="24"/>
        </w:rPr>
        <w:t>);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опытом по вопросам обучения детей  с девиантным поведением – </w:t>
      </w:r>
      <w:r w:rsidR="00E6762F">
        <w:rPr>
          <w:rFonts w:ascii="Times New Roman" w:hAnsi="Times New Roman" w:cs="Times New Roman"/>
          <w:sz w:val="24"/>
          <w:szCs w:val="24"/>
        </w:rPr>
        <w:t xml:space="preserve">2 человека (из них: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762F">
        <w:rPr>
          <w:rFonts w:ascii="Times New Roman" w:hAnsi="Times New Roman" w:cs="Times New Roman"/>
          <w:sz w:val="24"/>
          <w:szCs w:val="24"/>
        </w:rPr>
        <w:t>педагог-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 xml:space="preserve">олог, 1 социальный </w:t>
      </w:r>
      <w:r>
        <w:rPr>
          <w:rFonts w:ascii="Times New Roman" w:hAnsi="Times New Roman" w:cs="Times New Roman"/>
          <w:sz w:val="24"/>
          <w:szCs w:val="24"/>
        </w:rPr>
        <w:t>пед</w:t>
      </w:r>
      <w:r w:rsidR="00E6762F">
        <w:rPr>
          <w:rFonts w:ascii="Times New Roman" w:hAnsi="Times New Roman" w:cs="Times New Roman"/>
          <w:sz w:val="24"/>
          <w:szCs w:val="24"/>
        </w:rPr>
        <w:t>агог);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групповой работы с агрессивными, тревожными, гиперактивными детьми и с детьми с нарушениями личностной интеграции – 2</w:t>
      </w:r>
      <w:r w:rsidR="00E6762F">
        <w:rPr>
          <w:rFonts w:ascii="Times New Roman" w:hAnsi="Times New Roman" w:cs="Times New Roman"/>
          <w:sz w:val="24"/>
          <w:szCs w:val="24"/>
        </w:rPr>
        <w:t xml:space="preserve"> человек, педагоги-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приоритетные направления психолого-педагогического сопровождения образовательного процесса  в обычной и коррекционной школе – </w:t>
      </w:r>
      <w:r w:rsidR="00E6762F">
        <w:rPr>
          <w:rFonts w:ascii="Times New Roman" w:hAnsi="Times New Roman" w:cs="Times New Roman"/>
          <w:sz w:val="24"/>
          <w:szCs w:val="24"/>
        </w:rPr>
        <w:t xml:space="preserve"> 2 человека (из них: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762F">
        <w:rPr>
          <w:rFonts w:ascii="Times New Roman" w:hAnsi="Times New Roman" w:cs="Times New Roman"/>
          <w:sz w:val="24"/>
          <w:szCs w:val="24"/>
        </w:rPr>
        <w:t>педагог-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E6762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КРО</w:t>
      </w:r>
      <w:r w:rsidR="00E6762F">
        <w:rPr>
          <w:rFonts w:ascii="Times New Roman" w:hAnsi="Times New Roman" w:cs="Times New Roman"/>
          <w:sz w:val="24"/>
          <w:szCs w:val="24"/>
        </w:rPr>
        <w:t>);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дети-инвалиды: какие они? – 1 </w:t>
      </w:r>
      <w:r w:rsidR="00E6762F">
        <w:rPr>
          <w:rFonts w:ascii="Times New Roman" w:hAnsi="Times New Roman" w:cs="Times New Roman"/>
          <w:sz w:val="24"/>
          <w:szCs w:val="24"/>
        </w:rPr>
        <w:t>человек, педагог-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педагога-психолога в ОУ – </w:t>
      </w:r>
      <w:r w:rsidR="00E6762F">
        <w:rPr>
          <w:rFonts w:ascii="Times New Roman" w:hAnsi="Times New Roman" w:cs="Times New Roman"/>
          <w:sz w:val="24"/>
          <w:szCs w:val="24"/>
        </w:rPr>
        <w:t xml:space="preserve">3 человека (из них: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6762F">
        <w:rPr>
          <w:rFonts w:ascii="Times New Roman" w:hAnsi="Times New Roman" w:cs="Times New Roman"/>
          <w:sz w:val="24"/>
          <w:szCs w:val="24"/>
        </w:rPr>
        <w:t>педагога-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олога</w:t>
      </w:r>
      <w:r>
        <w:rPr>
          <w:rFonts w:ascii="Times New Roman" w:hAnsi="Times New Roman" w:cs="Times New Roman"/>
          <w:sz w:val="24"/>
          <w:szCs w:val="24"/>
        </w:rPr>
        <w:t>, 1 род</w:t>
      </w:r>
      <w:r w:rsidR="00E6762F">
        <w:rPr>
          <w:rFonts w:ascii="Times New Roman" w:hAnsi="Times New Roman" w:cs="Times New Roman"/>
          <w:sz w:val="24"/>
          <w:szCs w:val="24"/>
        </w:rPr>
        <w:t>итель);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наработки и клинические случаи – 1</w:t>
      </w:r>
      <w:r w:rsidR="00E6762F">
        <w:rPr>
          <w:rFonts w:ascii="Times New Roman" w:hAnsi="Times New Roman" w:cs="Times New Roman"/>
          <w:sz w:val="24"/>
          <w:szCs w:val="24"/>
        </w:rPr>
        <w:t xml:space="preserve"> человек, педагог-</w:t>
      </w:r>
      <w:r>
        <w:rPr>
          <w:rFonts w:ascii="Times New Roman" w:hAnsi="Times New Roman" w:cs="Times New Roman"/>
          <w:sz w:val="24"/>
          <w:szCs w:val="24"/>
        </w:rPr>
        <w:t xml:space="preserve"> псих</w:t>
      </w:r>
      <w:r w:rsidR="00E6762F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аутичным ребёнком – 1 </w:t>
      </w:r>
      <w:r w:rsidR="00E6762F">
        <w:rPr>
          <w:rFonts w:ascii="Times New Roman" w:hAnsi="Times New Roman" w:cs="Times New Roman"/>
          <w:sz w:val="24"/>
          <w:szCs w:val="24"/>
        </w:rPr>
        <w:t>человек, педагог-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возвращение в школу узких специалистов: дефектологов, логопедов, психологов, соц.</w:t>
      </w:r>
      <w:r w:rsidR="00E67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– 1</w:t>
      </w:r>
      <w:r w:rsidR="00E6762F">
        <w:rPr>
          <w:rFonts w:ascii="Times New Roman" w:hAnsi="Times New Roman" w:cs="Times New Roman"/>
          <w:sz w:val="24"/>
          <w:szCs w:val="24"/>
        </w:rPr>
        <w:t xml:space="preserve"> человек, педагог-</w:t>
      </w:r>
      <w:r>
        <w:rPr>
          <w:rFonts w:ascii="Times New Roman" w:hAnsi="Times New Roman" w:cs="Times New Roman"/>
          <w:sz w:val="24"/>
          <w:szCs w:val="24"/>
        </w:rPr>
        <w:t xml:space="preserve"> псих</w:t>
      </w:r>
      <w:r w:rsidR="00E6762F">
        <w:rPr>
          <w:rFonts w:ascii="Times New Roman" w:hAnsi="Times New Roman" w:cs="Times New Roman"/>
          <w:sz w:val="24"/>
          <w:szCs w:val="24"/>
        </w:rPr>
        <w:t>олог;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психологическое здоровье учителя как фактор психологического здоровья учеников, профилактика профессионального сгорания – 1 </w:t>
      </w:r>
      <w:r w:rsidR="00E6762F">
        <w:rPr>
          <w:rFonts w:ascii="Times New Roman" w:hAnsi="Times New Roman" w:cs="Times New Roman"/>
          <w:sz w:val="24"/>
          <w:szCs w:val="24"/>
        </w:rPr>
        <w:t>человек, педагог-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E6762F">
        <w:rPr>
          <w:rFonts w:ascii="Times New Roman" w:hAnsi="Times New Roman" w:cs="Times New Roman"/>
          <w:sz w:val="24"/>
          <w:szCs w:val="24"/>
        </w:rPr>
        <w:t>олог;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стандарт педагога – 1</w:t>
      </w:r>
      <w:r w:rsidR="00E6762F">
        <w:rPr>
          <w:rFonts w:ascii="Times New Roman" w:hAnsi="Times New Roman" w:cs="Times New Roman"/>
          <w:sz w:val="24"/>
          <w:szCs w:val="24"/>
        </w:rPr>
        <w:t xml:space="preserve"> человек, учитель -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 w:rsidR="00E6762F">
        <w:rPr>
          <w:rFonts w:ascii="Times New Roman" w:hAnsi="Times New Roman" w:cs="Times New Roman"/>
          <w:sz w:val="24"/>
          <w:szCs w:val="24"/>
        </w:rPr>
        <w:t>опед;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коррекционные методы в работе учителя – 1</w:t>
      </w:r>
      <w:r w:rsidR="00E6762F">
        <w:rPr>
          <w:rFonts w:ascii="Times New Roman" w:hAnsi="Times New Roman" w:cs="Times New Roman"/>
          <w:sz w:val="24"/>
          <w:szCs w:val="24"/>
        </w:rPr>
        <w:t xml:space="preserve"> человек, учитель</w:t>
      </w:r>
      <w:r>
        <w:rPr>
          <w:rFonts w:ascii="Times New Roman" w:hAnsi="Times New Roman" w:cs="Times New Roman"/>
          <w:sz w:val="24"/>
          <w:szCs w:val="24"/>
        </w:rPr>
        <w:t xml:space="preserve"> КРО</w:t>
      </w:r>
      <w:r w:rsidR="00E6762F"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семьями беженцев, вынужденных переселенцев – 1 </w:t>
      </w:r>
      <w:r w:rsidR="00E6762F">
        <w:rPr>
          <w:rFonts w:ascii="Times New Roman" w:hAnsi="Times New Roman" w:cs="Times New Roman"/>
          <w:sz w:val="24"/>
          <w:szCs w:val="24"/>
        </w:rPr>
        <w:t xml:space="preserve">человек; </w:t>
      </w:r>
      <w:r>
        <w:rPr>
          <w:rFonts w:ascii="Times New Roman" w:hAnsi="Times New Roman" w:cs="Times New Roman"/>
          <w:sz w:val="24"/>
          <w:szCs w:val="24"/>
        </w:rPr>
        <w:t>соц</w:t>
      </w:r>
      <w:r w:rsidR="00E6762F">
        <w:rPr>
          <w:rFonts w:ascii="Times New Roman" w:hAnsi="Times New Roman" w:cs="Times New Roman"/>
          <w:sz w:val="24"/>
          <w:szCs w:val="24"/>
        </w:rPr>
        <w:t xml:space="preserve">иальный </w:t>
      </w:r>
      <w:r>
        <w:rPr>
          <w:rFonts w:ascii="Times New Roman" w:hAnsi="Times New Roman" w:cs="Times New Roman"/>
          <w:sz w:val="24"/>
          <w:szCs w:val="24"/>
        </w:rPr>
        <w:t>пед</w:t>
      </w:r>
      <w:r w:rsidR="00E6762F">
        <w:rPr>
          <w:rFonts w:ascii="Times New Roman" w:hAnsi="Times New Roman" w:cs="Times New Roman"/>
          <w:sz w:val="24"/>
          <w:szCs w:val="24"/>
        </w:rPr>
        <w:t>агог;</w:t>
      </w:r>
    </w:p>
    <w:p w:rsidR="005C505E" w:rsidRDefault="005C1D0F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группы риска – 1 человек, социальный </w:t>
      </w:r>
      <w:r w:rsidR="005C505E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агог</w:t>
      </w:r>
      <w:r w:rsidR="005C505E" w:rsidRPr="00F1278E"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5C505E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примеры достижений детей-инвалидов и их родителей – 1</w:t>
      </w:r>
      <w:r w:rsidR="005C1D0F">
        <w:rPr>
          <w:rFonts w:ascii="Times New Roman" w:hAnsi="Times New Roman" w:cs="Times New Roman"/>
          <w:sz w:val="24"/>
          <w:szCs w:val="24"/>
        </w:rPr>
        <w:t xml:space="preserve"> человек,  родитель.</w:t>
      </w:r>
    </w:p>
    <w:p w:rsidR="005C505E" w:rsidRDefault="00804E85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тем, которые предлагают участники для обсуждения в следующем году, сфокусированы на  ребёнке. В прошлом году подобный опрос выявил актуальность для специалистов обсуждения их профессиональной и эмоциональной поддержки.</w:t>
      </w:r>
    </w:p>
    <w:p w:rsidR="00E116CC" w:rsidRDefault="00E116CC" w:rsidP="00E11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BA">
        <w:rPr>
          <w:rFonts w:ascii="Times New Roman" w:hAnsi="Times New Roman" w:cs="Times New Roman"/>
          <w:sz w:val="24"/>
          <w:szCs w:val="24"/>
        </w:rPr>
        <w:t xml:space="preserve">Общим итогом конференции стало понимание, что реализация инклюзивного образования в главном зависит от личностной, даже мировоззренческой готовности специалистов образовательных учреждений быть теми важными людьми в жизни ребёнка с особыми образовательными потребностями и его семьи, которые выступят в роли главных проводников социальной жизни и отношений, ключевых для развития и психологического благополучия любого человека. </w:t>
      </w:r>
    </w:p>
    <w:p w:rsidR="00506D14" w:rsidRDefault="00506D14" w:rsidP="00E11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80">
        <w:rPr>
          <w:rFonts w:ascii="Times New Roman" w:hAnsi="Times New Roman" w:cs="Times New Roman"/>
          <w:sz w:val="24"/>
          <w:szCs w:val="24"/>
        </w:rPr>
        <w:t>Одним из важных выводов также стала необходимость специальной подготовки учителя для работы в системе инклюзии. В этой связи возрастает роль институтов, занимающихся повышением квалификации педагогов в образовании</w:t>
      </w:r>
      <w:r w:rsidRPr="00506D14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AF0D68" w:rsidRDefault="00AF0D68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56F26" w:rsidRPr="00F1278E" w:rsidRDefault="00AF0D68" w:rsidP="005C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научно-методической работе                                                О.В. Татаренко</w:t>
      </w:r>
    </w:p>
    <w:sectPr w:rsidR="00956F26" w:rsidRPr="00F1278E" w:rsidSect="00BA1225"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4B" w:rsidRDefault="001A144B" w:rsidP="008F6EB1">
      <w:pPr>
        <w:spacing w:after="0" w:line="240" w:lineRule="auto"/>
      </w:pPr>
      <w:r>
        <w:separator/>
      </w:r>
    </w:p>
  </w:endnote>
  <w:endnote w:type="continuationSeparator" w:id="1">
    <w:p w:rsidR="001A144B" w:rsidRDefault="001A144B" w:rsidP="008F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102"/>
      <w:docPartObj>
        <w:docPartGallery w:val="Page Numbers (Bottom of Page)"/>
        <w:docPartUnique/>
      </w:docPartObj>
    </w:sdtPr>
    <w:sdtContent>
      <w:p w:rsidR="007E0386" w:rsidRDefault="005D686B">
        <w:pPr>
          <w:pStyle w:val="a8"/>
          <w:jc w:val="center"/>
        </w:pPr>
        <w:fldSimple w:instr=" PAGE   \* MERGEFORMAT ">
          <w:r w:rsidR="00BA1225">
            <w:rPr>
              <w:noProof/>
            </w:rPr>
            <w:t>7</w:t>
          </w:r>
        </w:fldSimple>
      </w:p>
    </w:sdtContent>
  </w:sdt>
  <w:p w:rsidR="007E0386" w:rsidRDefault="007E03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4B" w:rsidRDefault="001A144B" w:rsidP="008F6EB1">
      <w:pPr>
        <w:spacing w:after="0" w:line="240" w:lineRule="auto"/>
      </w:pPr>
      <w:r>
        <w:separator/>
      </w:r>
    </w:p>
  </w:footnote>
  <w:footnote w:type="continuationSeparator" w:id="1">
    <w:p w:rsidR="001A144B" w:rsidRDefault="001A144B" w:rsidP="008F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F6F"/>
    <w:multiLevelType w:val="hybridMultilevel"/>
    <w:tmpl w:val="41887250"/>
    <w:lvl w:ilvl="0" w:tplc="AEEAF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31B"/>
    <w:rsid w:val="000304B5"/>
    <w:rsid w:val="0003267C"/>
    <w:rsid w:val="00050E16"/>
    <w:rsid w:val="000A045C"/>
    <w:rsid w:val="000A17A8"/>
    <w:rsid w:val="000A1A72"/>
    <w:rsid w:val="000E6995"/>
    <w:rsid w:val="000E7DF8"/>
    <w:rsid w:val="00112009"/>
    <w:rsid w:val="00126DA6"/>
    <w:rsid w:val="00133595"/>
    <w:rsid w:val="0015194F"/>
    <w:rsid w:val="00153615"/>
    <w:rsid w:val="001945CD"/>
    <w:rsid w:val="001A144B"/>
    <w:rsid w:val="001E15C9"/>
    <w:rsid w:val="001E4D14"/>
    <w:rsid w:val="001F78BF"/>
    <w:rsid w:val="00205113"/>
    <w:rsid w:val="00224057"/>
    <w:rsid w:val="00263BDA"/>
    <w:rsid w:val="00287D2C"/>
    <w:rsid w:val="002C20B9"/>
    <w:rsid w:val="00300BF2"/>
    <w:rsid w:val="00314F69"/>
    <w:rsid w:val="0039231B"/>
    <w:rsid w:val="003A0983"/>
    <w:rsid w:val="003B049A"/>
    <w:rsid w:val="003B7EEB"/>
    <w:rsid w:val="004213B9"/>
    <w:rsid w:val="00422DA5"/>
    <w:rsid w:val="0043064C"/>
    <w:rsid w:val="00433D81"/>
    <w:rsid w:val="004345C2"/>
    <w:rsid w:val="00463EE6"/>
    <w:rsid w:val="0049429F"/>
    <w:rsid w:val="00506D14"/>
    <w:rsid w:val="0051502F"/>
    <w:rsid w:val="00516AA7"/>
    <w:rsid w:val="005631AF"/>
    <w:rsid w:val="00597263"/>
    <w:rsid w:val="005C1D0F"/>
    <w:rsid w:val="005C505E"/>
    <w:rsid w:val="005C6ED1"/>
    <w:rsid w:val="005D686B"/>
    <w:rsid w:val="005F0EB6"/>
    <w:rsid w:val="006112A1"/>
    <w:rsid w:val="00621993"/>
    <w:rsid w:val="00661AC9"/>
    <w:rsid w:val="0069061A"/>
    <w:rsid w:val="006B0B83"/>
    <w:rsid w:val="006B5785"/>
    <w:rsid w:val="006C024C"/>
    <w:rsid w:val="00714301"/>
    <w:rsid w:val="00725D4C"/>
    <w:rsid w:val="00767AB5"/>
    <w:rsid w:val="00794683"/>
    <w:rsid w:val="007A261E"/>
    <w:rsid w:val="007E0386"/>
    <w:rsid w:val="008015A7"/>
    <w:rsid w:val="00804E85"/>
    <w:rsid w:val="00816504"/>
    <w:rsid w:val="008425C7"/>
    <w:rsid w:val="00860974"/>
    <w:rsid w:val="008664BC"/>
    <w:rsid w:val="00876D7A"/>
    <w:rsid w:val="00885332"/>
    <w:rsid w:val="00886B48"/>
    <w:rsid w:val="00887C0D"/>
    <w:rsid w:val="00887F04"/>
    <w:rsid w:val="008B535B"/>
    <w:rsid w:val="008C1EE9"/>
    <w:rsid w:val="008D7C80"/>
    <w:rsid w:val="008F0FE3"/>
    <w:rsid w:val="008F6EB1"/>
    <w:rsid w:val="00930678"/>
    <w:rsid w:val="00946C1A"/>
    <w:rsid w:val="00956F26"/>
    <w:rsid w:val="009740E7"/>
    <w:rsid w:val="00996716"/>
    <w:rsid w:val="009A2573"/>
    <w:rsid w:val="009A6B35"/>
    <w:rsid w:val="00A40E71"/>
    <w:rsid w:val="00A50FAD"/>
    <w:rsid w:val="00A762E5"/>
    <w:rsid w:val="00AB2A5D"/>
    <w:rsid w:val="00AB4DE9"/>
    <w:rsid w:val="00AF0D68"/>
    <w:rsid w:val="00B257C0"/>
    <w:rsid w:val="00B73C58"/>
    <w:rsid w:val="00B85529"/>
    <w:rsid w:val="00B94E78"/>
    <w:rsid w:val="00BA1225"/>
    <w:rsid w:val="00BC7D11"/>
    <w:rsid w:val="00C100BA"/>
    <w:rsid w:val="00C14777"/>
    <w:rsid w:val="00C24A5B"/>
    <w:rsid w:val="00C4490D"/>
    <w:rsid w:val="00C45343"/>
    <w:rsid w:val="00C90F7D"/>
    <w:rsid w:val="00CA6080"/>
    <w:rsid w:val="00CB4BF4"/>
    <w:rsid w:val="00CF3438"/>
    <w:rsid w:val="00D14524"/>
    <w:rsid w:val="00D34555"/>
    <w:rsid w:val="00D70438"/>
    <w:rsid w:val="00D82116"/>
    <w:rsid w:val="00DA0133"/>
    <w:rsid w:val="00DE2F73"/>
    <w:rsid w:val="00E116CC"/>
    <w:rsid w:val="00E6762F"/>
    <w:rsid w:val="00E81079"/>
    <w:rsid w:val="00EA4D6B"/>
    <w:rsid w:val="00EC4C75"/>
    <w:rsid w:val="00ED3D75"/>
    <w:rsid w:val="00EE2EFC"/>
    <w:rsid w:val="00EE4322"/>
    <w:rsid w:val="00EF1FD7"/>
    <w:rsid w:val="00F15CD9"/>
    <w:rsid w:val="00F67ADB"/>
    <w:rsid w:val="00F8607A"/>
    <w:rsid w:val="00FC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0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EB1"/>
  </w:style>
  <w:style w:type="paragraph" w:styleId="a8">
    <w:name w:val="footer"/>
    <w:basedOn w:val="a"/>
    <w:link w:val="a9"/>
    <w:uiPriority w:val="99"/>
    <w:unhideWhenUsed/>
    <w:rsid w:val="008F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EB1"/>
  </w:style>
  <w:style w:type="character" w:customStyle="1" w:styleId="apple-converted-space">
    <w:name w:val="apple-converted-space"/>
    <w:basedOn w:val="a0"/>
    <w:rsid w:val="00A7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Рис. 1 - Профессиональная принадлежность респондентов</a:t>
            </a:r>
          </a:p>
        </c:rich>
      </c:tx>
      <c:layout>
        <c:manualLayout>
          <c:xMode val="edge"/>
          <c:yMode val="edge"/>
          <c:x val="0.16358213035870539"/>
          <c:y val="0.93253968253968533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6.8888159813356734E-2"/>
          <c:y val="0.16352924634420776"/>
          <c:w val="0.58712069845436188"/>
          <c:h val="0.73679071366080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9.1550561388161034E-2"/>
                  <c:y val="-0.13390107486564179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ru-RU" sz="1200" b="1" i="0" baseline="0">
                        <a:solidFill>
                          <a:srgbClr val="FF0000"/>
                        </a:solidFill>
                      </a:rPr>
                      <a:t>20</a:t>
                    </a:r>
                    <a:r>
                      <a:rPr lang="ru-RU" sz="1200" b="1" i="0" baseline="0"/>
                      <a:t>;</a:t>
                    </a:r>
                  </a:p>
                  <a:p>
                    <a:pPr>
                      <a:defRPr sz="1200" baseline="0"/>
                    </a:pPr>
                    <a:r>
                      <a:rPr lang="ru-RU" sz="1200" b="1" i="0" baseline="0"/>
                      <a:t>28, 9%</a:t>
                    </a:r>
                    <a:endParaRPr lang="en-US" sz="1200" b="1" i="0" baseline="0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9495115193934143E-2"/>
                  <c:y val="5.538463942007289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 sz="1200" baseline="0">
                        <a:solidFill>
                          <a:srgbClr val="FF0000"/>
                        </a:solidFill>
                      </a:rPr>
                      <a:t>14</a:t>
                    </a:r>
                    <a:r>
                      <a:rPr lang="ru-RU" sz="1200" baseline="0"/>
                      <a:t>;</a:t>
                    </a:r>
                  </a:p>
                  <a:p>
                    <a:pPr>
                      <a:defRPr sz="1200" b="1" i="0" baseline="0"/>
                    </a:pPr>
                    <a:r>
                      <a:rPr lang="ru-RU" sz="1200" baseline="0"/>
                      <a:t> 20,3%</a:t>
                    </a:r>
                    <a:endParaRPr lang="en-US" sz="1200" baseline="0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1.4293525809273917E-3"/>
                  <c:y val="3.7487189101362492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 sz="1200" baseline="0">
                        <a:solidFill>
                          <a:srgbClr val="FF0000"/>
                        </a:solidFill>
                      </a:rPr>
                      <a:t>12</a:t>
                    </a:r>
                    <a:r>
                      <a:rPr lang="ru-RU" sz="1200" baseline="0"/>
                      <a:t>;</a:t>
                    </a:r>
                  </a:p>
                  <a:p>
                    <a:pPr>
                      <a:defRPr sz="1200" b="1" i="0" baseline="0"/>
                    </a:pPr>
                    <a:r>
                      <a:rPr lang="ru-RU" sz="1200" baseline="0"/>
                      <a:t> 17,4 %</a:t>
                    </a:r>
                    <a:endParaRPr lang="en-US" sz="1200" baseline="0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3.4722222222222378E-5"/>
                  <c:y val="4.931852268466441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 sz="1200" baseline="0">
                        <a:solidFill>
                          <a:srgbClr val="FF0000"/>
                        </a:solidFill>
                      </a:rPr>
                      <a:t>3</a:t>
                    </a:r>
                    <a:r>
                      <a:rPr lang="ru-RU" sz="1200" baseline="0"/>
                      <a:t>; </a:t>
                    </a:r>
                  </a:p>
                  <a:p>
                    <a:pPr>
                      <a:defRPr sz="1200" b="1" i="0" baseline="0"/>
                    </a:pPr>
                    <a:r>
                      <a:rPr lang="ru-RU" sz="1200" baseline="0"/>
                      <a:t>4,3 %</a:t>
                    </a:r>
                    <a:endParaRPr lang="en-US" sz="1200" baseline="0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2.9121164846593838E-2"/>
                  <c:y val="-0.1196736657917761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5</a:t>
                    </a:r>
                    <a:r>
                      <a:rPr lang="ru-RU"/>
                      <a:t>; 7,2%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-2.0052949110527851E-2"/>
                  <c:y val="-8.690913635795521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8</a:t>
                    </a:r>
                    <a:r>
                      <a:rPr lang="ru-RU"/>
                      <a:t>; 11,6%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6"/>
              <c:layout>
                <c:manualLayout>
                  <c:x val="8.0854658792651538E-2"/>
                  <c:y val="-0.1666126109236342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3</a:t>
                    </a:r>
                    <a:r>
                      <a:rPr lang="ru-RU"/>
                      <a:t>; 4,3%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7"/>
              <c:layout>
                <c:manualLayout>
                  <c:x val="0.16183654126567518"/>
                  <c:y val="-0.1850965504311969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3</a:t>
                    </a:r>
                    <a:r>
                      <a:rPr lang="ru-RU" sz="1200" b="1"/>
                      <a:t>; 4,3%</a:t>
                    </a:r>
                    <a:endParaRPr lang="en-US" sz="1200" b="1"/>
                  </a:p>
                </c:rich>
              </c:tx>
              <c:showVal val="1"/>
            </c:dLbl>
            <c:dLbl>
              <c:idx val="8"/>
              <c:layout>
                <c:manualLayout>
                  <c:x val="8.2644812627588229E-2"/>
                  <c:y val="-1.933852018497688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1</a:t>
                    </a:r>
                    <a:r>
                      <a:rPr lang="ru-RU" sz="1200" b="1"/>
                      <a:t>; 1,4%</a:t>
                    </a:r>
                    <a:endParaRPr lang="en-US" sz="1200" b="1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учителя КРО</c:v>
                </c:pt>
                <c:pt idx="3">
                  <c:v>воспитатели</c:v>
                </c:pt>
                <c:pt idx="4">
                  <c:v>родители</c:v>
                </c:pt>
                <c:pt idx="5">
                  <c:v>социальные педагоги</c:v>
                </c:pt>
                <c:pt idx="6">
                  <c:v>администрация ОУ</c:v>
                </c:pt>
                <c:pt idx="7">
                  <c:v>учителя-дефектологи</c:v>
                </c:pt>
                <c:pt idx="8">
                  <c:v>медицинские работники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14</c:v>
                </c:pt>
                <c:pt idx="2">
                  <c:v>12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</c:pie3DChart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69480442548849086"/>
          <c:y val="0.20713223347081641"/>
          <c:w val="0.29130668562263601"/>
          <c:h val="0.60547775278090243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noFill/>
        <a:ln w="9525">
          <a:noFill/>
        </a:ln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педагоги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педагоги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педагоги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70383488"/>
        <c:axId val="70381952"/>
        <c:axId val="0"/>
      </c:bar3DChart>
      <c:valAx>
        <c:axId val="70381952"/>
        <c:scaling>
          <c:orientation val="minMax"/>
        </c:scaling>
        <c:delete val="1"/>
        <c:axPos val="b"/>
        <c:numFmt formatCode="0%" sourceLinked="1"/>
        <c:tickLblPos val="nextTo"/>
        <c:crossAx val="70383488"/>
        <c:crosses val="autoZero"/>
        <c:crossBetween val="between"/>
      </c:valAx>
      <c:catAx>
        <c:axId val="7038348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70381952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0504D">
            <a:lumMod val="60000"/>
            <a:lumOff val="40000"/>
            <a:tint val="66000"/>
            <a:satMod val="160000"/>
          </a:srgbClr>
        </a:gs>
        <a:gs pos="50000">
          <a:srgbClr val="C0504D">
            <a:lumMod val="60000"/>
            <a:lumOff val="40000"/>
            <a:tint val="44500"/>
            <a:satMod val="160000"/>
          </a:srgbClr>
        </a:gs>
        <a:gs pos="100000">
          <a:srgbClr val="C0504D">
            <a:lumMod val="60000"/>
            <a:lumOff val="40000"/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>
      <a:noFill/>
    </a:ln>
    <a:effectLst>
      <a:softEdge rad="127000"/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noFill/>
        <a:ln w="9525">
          <a:noFill/>
        </a:ln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учителя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13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учителя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педагоги-психологи</c:v>
                </c:pt>
                <c:pt idx="1">
                  <c:v>учителя-логопеды</c:v>
                </c:pt>
                <c:pt idx="2">
                  <c:v>учителя КРО</c:v>
                </c:pt>
                <c:pt idx="3">
                  <c:v>социальные педагоги</c:v>
                </c:pt>
                <c:pt idx="4">
                  <c:v>родители</c:v>
                </c:pt>
                <c:pt idx="5">
                  <c:v>воспитатели</c:v>
                </c:pt>
                <c:pt idx="6">
                  <c:v>администрация</c:v>
                </c:pt>
                <c:pt idx="7">
                  <c:v>медицинские работники</c:v>
                </c:pt>
                <c:pt idx="8">
                  <c:v>учителя-дефектологи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64230912"/>
        <c:axId val="64229376"/>
        <c:axId val="0"/>
      </c:bar3DChart>
      <c:valAx>
        <c:axId val="64229376"/>
        <c:scaling>
          <c:orientation val="minMax"/>
        </c:scaling>
        <c:delete val="1"/>
        <c:axPos val="b"/>
        <c:numFmt formatCode="0%" sourceLinked="1"/>
        <c:tickLblPos val="nextTo"/>
        <c:crossAx val="64230912"/>
        <c:crosses val="autoZero"/>
        <c:crossBetween val="between"/>
      </c:valAx>
      <c:catAx>
        <c:axId val="642309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64229376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0504D">
            <a:lumMod val="60000"/>
            <a:lumOff val="40000"/>
            <a:tint val="66000"/>
            <a:satMod val="160000"/>
          </a:srgbClr>
        </a:gs>
        <a:gs pos="50000">
          <a:srgbClr val="C0504D">
            <a:lumMod val="60000"/>
            <a:lumOff val="40000"/>
            <a:tint val="44500"/>
            <a:satMod val="160000"/>
          </a:srgbClr>
        </a:gs>
        <a:gs pos="100000">
          <a:srgbClr val="C0504D">
            <a:lumMod val="60000"/>
            <a:lumOff val="40000"/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>
      <a:noFill/>
    </a:ln>
    <a:effectLst>
      <a:softEdge rad="127000"/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4C9B-81E2-4FCF-944F-C0B3FE7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2015-04-15T07:57:00Z</dcterms:created>
  <dcterms:modified xsi:type="dcterms:W3CDTF">2015-04-16T07:37:00Z</dcterms:modified>
</cp:coreProperties>
</file>